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62CD26A6" w:rsidR="007E1695" w:rsidRPr="00006470" w:rsidRDefault="009B68C8">
            <w:pPr>
              <w:jc w:val="center"/>
              <w:rPr>
                <w:rFonts w:ascii="Times New Roman" w:hAnsi="Times New Roman" w:cs="Times New Roman"/>
                <w:b/>
                <w:sz w:val="32"/>
                <w:szCs w:val="32"/>
              </w:rPr>
            </w:pPr>
            <w:bookmarkStart w:id="0" w:name="_GoBack"/>
            <w:r>
              <w:rPr>
                <w:rFonts w:ascii="Times New Roman" w:hAnsi="Times New Roman" w:cs="Times New Roman" w:hint="eastAsia"/>
                <w:b/>
                <w:sz w:val="32"/>
                <w:szCs w:val="32"/>
              </w:rPr>
              <w:t>市场大幅调整，通胀预期高涨</w:t>
            </w:r>
            <w:bookmarkEnd w:id="0"/>
            <w:r w:rsidR="00470117" w:rsidRPr="009B68C8">
              <w:rPr>
                <w:rFonts w:ascii="Times New Roman" w:hAnsi="Times New Roman" w:cs="Times New Roman" w:hint="eastAsia"/>
                <w:b/>
                <w:sz w:val="32"/>
                <w:szCs w:val="32"/>
              </w:rPr>
              <w:t xml:space="preserve"> </w:t>
            </w:r>
            <w:r w:rsidR="007378A4" w:rsidRPr="009B68C8">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0203D8">
              <w:rPr>
                <w:rFonts w:ascii="Times New Roman" w:hAnsi="Times New Roman" w:cs="Times New Roman" w:hint="eastAsia"/>
                <w:b/>
                <w:sz w:val="32"/>
                <w:szCs w:val="32"/>
              </w:rPr>
              <w:t>2</w:t>
            </w:r>
            <w:r w:rsidR="002A4D0D">
              <w:rPr>
                <w:rFonts w:ascii="Times New Roman" w:hAnsi="Times New Roman" w:cs="Times New Roman" w:hint="eastAsia"/>
                <w:b/>
                <w:sz w:val="32"/>
                <w:szCs w:val="32"/>
              </w:rPr>
              <w:t>.</w:t>
            </w:r>
            <w:r w:rsidR="00F76DD3">
              <w:rPr>
                <w:rFonts w:ascii="Times New Roman" w:hAnsi="Times New Roman" w:cs="Times New Roman" w:hint="eastAsia"/>
                <w:b/>
                <w:sz w:val="32"/>
                <w:szCs w:val="32"/>
              </w:rPr>
              <w:t>22</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0203D8">
              <w:rPr>
                <w:rFonts w:ascii="Times New Roman" w:hAnsi="Times New Roman" w:cs="Times New Roman" w:hint="eastAsia"/>
                <w:b/>
                <w:sz w:val="32"/>
                <w:szCs w:val="32"/>
              </w:rPr>
              <w:t>2</w:t>
            </w:r>
            <w:r w:rsidR="0017516B" w:rsidRPr="00006470">
              <w:rPr>
                <w:rFonts w:ascii="Times New Roman" w:hAnsi="Times New Roman" w:cs="Times New Roman"/>
                <w:b/>
                <w:sz w:val="32"/>
                <w:szCs w:val="32"/>
              </w:rPr>
              <w:t>.</w:t>
            </w:r>
            <w:r w:rsidR="00A1058A">
              <w:rPr>
                <w:rFonts w:ascii="Times New Roman" w:hAnsi="Times New Roman" w:cs="Times New Roman" w:hint="eastAsia"/>
                <w:b/>
                <w:sz w:val="32"/>
                <w:szCs w:val="32"/>
              </w:rPr>
              <w:t>2</w:t>
            </w:r>
            <w:r w:rsidR="00F76DD3">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AE7A5E3" w:rsidR="002D1026" w:rsidRPr="00006470" w:rsidRDefault="007378A4" w:rsidP="002D1026">
      <w:pPr>
        <w:pStyle w:val="3"/>
        <w:rPr>
          <w:rFonts w:ascii="Times New Roman" w:eastAsia="楷体" w:hAnsi="Times New Roman" w:cs="Times New Roman"/>
          <w:sz w:val="24"/>
        </w:rPr>
      </w:pPr>
      <w:bookmarkStart w:id="1"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AF0D52">
        <w:rPr>
          <w:rFonts w:ascii="Times New Roman" w:eastAsia="楷体" w:hAnsi="Times New Roman" w:cs="Times New Roman" w:hint="eastAsia"/>
          <w:sz w:val="24"/>
        </w:rPr>
        <w:t>全球通胀预期持续高涨</w:t>
      </w:r>
    </w:p>
    <w:bookmarkEnd w:id="1"/>
    <w:p w14:paraId="0B4107F1" w14:textId="1A041F13" w:rsidR="00ED0D2D" w:rsidRPr="00ED0D2D" w:rsidRDefault="00AF0D52" w:rsidP="00ED0D2D">
      <w:pPr>
        <w:ind w:firstLineChars="200" w:firstLine="480"/>
        <w:rPr>
          <w:rFonts w:ascii="Times New Roman" w:eastAsia="楷体" w:hAnsi="Times New Roman" w:cs="Times New Roman"/>
          <w:color w:val="000000" w:themeColor="text1"/>
        </w:rPr>
      </w:pPr>
      <w:r w:rsidRPr="00AF0D52">
        <w:rPr>
          <w:rFonts w:ascii="Times New Roman" w:eastAsia="楷体" w:hAnsi="Times New Roman" w:cs="Times New Roman" w:hint="eastAsia"/>
          <w:color w:val="000000" w:themeColor="text1"/>
        </w:rPr>
        <w:t>在疫情方面，全球日新增病例数进一步回落，全球疫情前瞻持续向好。经济数据方面，</w:t>
      </w:r>
      <w:r w:rsidRPr="00AF0D52">
        <w:rPr>
          <w:rFonts w:ascii="Times New Roman" w:eastAsia="楷体" w:hAnsi="Times New Roman" w:cs="Times New Roman" w:hint="eastAsia"/>
          <w:color w:val="000000" w:themeColor="text1"/>
        </w:rPr>
        <w:t>2</w:t>
      </w:r>
      <w:r w:rsidRPr="00AF0D52">
        <w:rPr>
          <w:rFonts w:ascii="Times New Roman" w:eastAsia="楷体" w:hAnsi="Times New Roman" w:cs="Times New Roman" w:hint="eastAsia"/>
          <w:color w:val="000000" w:themeColor="text1"/>
        </w:rPr>
        <w:t>月份欧元区制造业</w:t>
      </w:r>
      <w:r w:rsidRPr="00AF0D52">
        <w:rPr>
          <w:rFonts w:ascii="Times New Roman" w:eastAsia="楷体" w:hAnsi="Times New Roman" w:cs="Times New Roman" w:hint="eastAsia"/>
          <w:color w:val="000000" w:themeColor="text1"/>
        </w:rPr>
        <w:t>PMI</w:t>
      </w:r>
      <w:r w:rsidRPr="00AF0D52">
        <w:rPr>
          <w:rFonts w:ascii="Times New Roman" w:eastAsia="楷体" w:hAnsi="Times New Roman" w:cs="Times New Roman" w:hint="eastAsia"/>
          <w:color w:val="000000" w:themeColor="text1"/>
        </w:rPr>
        <w:t>指数明显抬升至</w:t>
      </w:r>
      <w:r w:rsidRPr="00AF0D52">
        <w:rPr>
          <w:rFonts w:ascii="Times New Roman" w:eastAsia="楷体" w:hAnsi="Times New Roman" w:cs="Times New Roman" w:hint="eastAsia"/>
          <w:color w:val="000000" w:themeColor="text1"/>
        </w:rPr>
        <w:t>57.7%</w:t>
      </w:r>
      <w:r w:rsidRPr="00AF0D52">
        <w:rPr>
          <w:rFonts w:ascii="Times New Roman" w:eastAsia="楷体" w:hAnsi="Times New Roman" w:cs="Times New Roman" w:hint="eastAsia"/>
          <w:color w:val="000000" w:themeColor="text1"/>
        </w:rPr>
        <w:t>，较</w:t>
      </w:r>
      <w:r w:rsidRPr="00AF0D52">
        <w:rPr>
          <w:rFonts w:ascii="Times New Roman" w:eastAsia="楷体" w:hAnsi="Times New Roman" w:cs="Times New Roman" w:hint="eastAsia"/>
          <w:color w:val="000000" w:themeColor="text1"/>
        </w:rPr>
        <w:t>1</w:t>
      </w:r>
      <w:r w:rsidRPr="00AF0D52">
        <w:rPr>
          <w:rFonts w:ascii="Times New Roman" w:eastAsia="楷体" w:hAnsi="Times New Roman" w:cs="Times New Roman" w:hint="eastAsia"/>
          <w:color w:val="000000" w:themeColor="text1"/>
        </w:rPr>
        <w:t>月回升近</w:t>
      </w:r>
      <w:r w:rsidRPr="00AF0D52">
        <w:rPr>
          <w:rFonts w:ascii="Times New Roman" w:eastAsia="楷体" w:hAnsi="Times New Roman" w:cs="Times New Roman" w:hint="eastAsia"/>
          <w:color w:val="000000" w:themeColor="text1"/>
        </w:rPr>
        <w:t>3</w:t>
      </w:r>
      <w:r w:rsidRPr="00AF0D52">
        <w:rPr>
          <w:rFonts w:ascii="Times New Roman" w:eastAsia="楷体" w:hAnsi="Times New Roman" w:cs="Times New Roman" w:hint="eastAsia"/>
          <w:color w:val="000000" w:themeColor="text1"/>
        </w:rPr>
        <w:t>个百分点，但服务业</w:t>
      </w:r>
      <w:r w:rsidRPr="00AF0D52">
        <w:rPr>
          <w:rFonts w:ascii="Times New Roman" w:eastAsia="楷体" w:hAnsi="Times New Roman" w:cs="Times New Roman" w:hint="eastAsia"/>
          <w:color w:val="000000" w:themeColor="text1"/>
        </w:rPr>
        <w:t>PMI</w:t>
      </w:r>
      <w:r w:rsidRPr="00AF0D52">
        <w:rPr>
          <w:rFonts w:ascii="Times New Roman" w:eastAsia="楷体" w:hAnsi="Times New Roman" w:cs="Times New Roman" w:hint="eastAsia"/>
          <w:color w:val="000000" w:themeColor="text1"/>
        </w:rPr>
        <w:t>指数则进一步小幅回落至</w:t>
      </w:r>
      <w:r w:rsidRPr="00AF0D52">
        <w:rPr>
          <w:rFonts w:ascii="Times New Roman" w:eastAsia="楷体" w:hAnsi="Times New Roman" w:cs="Times New Roman" w:hint="eastAsia"/>
          <w:color w:val="000000" w:themeColor="text1"/>
        </w:rPr>
        <w:t>44.7%</w:t>
      </w:r>
      <w:r w:rsidRPr="00AF0D52">
        <w:rPr>
          <w:rFonts w:ascii="Times New Roman" w:eastAsia="楷体" w:hAnsi="Times New Roman" w:cs="Times New Roman" w:hint="eastAsia"/>
          <w:color w:val="000000" w:themeColor="text1"/>
        </w:rPr>
        <w:t>，制造业的强韧和服务业的承压依旧如故；美国</w:t>
      </w:r>
      <w:r w:rsidRPr="00AF0D52">
        <w:rPr>
          <w:rFonts w:ascii="Times New Roman" w:eastAsia="楷体" w:hAnsi="Times New Roman" w:cs="Times New Roman" w:hint="eastAsia"/>
          <w:color w:val="000000" w:themeColor="text1"/>
        </w:rPr>
        <w:t>2</w:t>
      </w:r>
      <w:r w:rsidRPr="00AF0D52">
        <w:rPr>
          <w:rFonts w:ascii="Times New Roman" w:eastAsia="楷体" w:hAnsi="Times New Roman" w:cs="Times New Roman" w:hint="eastAsia"/>
          <w:color w:val="000000" w:themeColor="text1"/>
        </w:rPr>
        <w:t>月</w:t>
      </w:r>
      <w:proofErr w:type="spellStart"/>
      <w:r w:rsidRPr="00AF0D52">
        <w:rPr>
          <w:rFonts w:ascii="Times New Roman" w:eastAsia="楷体" w:hAnsi="Times New Roman" w:cs="Times New Roman" w:hint="eastAsia"/>
          <w:color w:val="000000" w:themeColor="text1"/>
        </w:rPr>
        <w:t>Markit</w:t>
      </w:r>
      <w:proofErr w:type="spellEnd"/>
      <w:r w:rsidRPr="00AF0D52">
        <w:rPr>
          <w:rFonts w:ascii="Times New Roman" w:eastAsia="楷体" w:hAnsi="Times New Roman" w:cs="Times New Roman" w:hint="eastAsia"/>
          <w:color w:val="000000" w:themeColor="text1"/>
        </w:rPr>
        <w:t>制造业</w:t>
      </w:r>
      <w:r w:rsidRPr="00AF0D52">
        <w:rPr>
          <w:rFonts w:ascii="Times New Roman" w:eastAsia="楷体" w:hAnsi="Times New Roman" w:cs="Times New Roman" w:hint="eastAsia"/>
          <w:color w:val="000000" w:themeColor="text1"/>
        </w:rPr>
        <w:t>PMI</w:t>
      </w:r>
      <w:r w:rsidRPr="00AF0D52">
        <w:rPr>
          <w:rFonts w:ascii="Times New Roman" w:eastAsia="楷体" w:hAnsi="Times New Roman" w:cs="Times New Roman" w:hint="eastAsia"/>
          <w:color w:val="000000" w:themeColor="text1"/>
        </w:rPr>
        <w:t>指数虽小幅回落至</w:t>
      </w:r>
      <w:r w:rsidRPr="00AF0D52">
        <w:rPr>
          <w:rFonts w:ascii="Times New Roman" w:eastAsia="楷体" w:hAnsi="Times New Roman" w:cs="Times New Roman" w:hint="eastAsia"/>
          <w:color w:val="000000" w:themeColor="text1"/>
        </w:rPr>
        <w:t>58.5%</w:t>
      </w:r>
      <w:r w:rsidRPr="00AF0D52">
        <w:rPr>
          <w:rFonts w:ascii="Times New Roman" w:eastAsia="楷体" w:hAnsi="Times New Roman" w:cs="Times New Roman" w:hint="eastAsia"/>
          <w:color w:val="000000" w:themeColor="text1"/>
        </w:rPr>
        <w:t>，但绝对水平依旧维持高位，同期商务活动扩张力度则进一步小幅抬升</w:t>
      </w:r>
      <w:r w:rsidR="00ED0D2D" w:rsidRPr="00ED0D2D">
        <w:rPr>
          <w:rFonts w:ascii="Times New Roman" w:eastAsia="楷体" w:hAnsi="Times New Roman" w:cs="Times New Roman" w:hint="eastAsia"/>
          <w:color w:val="000000" w:themeColor="text1"/>
        </w:rPr>
        <w:t>。</w:t>
      </w:r>
    </w:p>
    <w:p w14:paraId="2DD35994" w14:textId="10582EBE" w:rsidR="00490477" w:rsidRDefault="00AF0D52" w:rsidP="00490477">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此外，</w:t>
      </w:r>
      <w:r w:rsidRPr="00AF0D52">
        <w:rPr>
          <w:rFonts w:ascii="Times New Roman" w:eastAsia="楷体" w:hAnsi="Times New Roman" w:cs="Times New Roman" w:hint="eastAsia"/>
          <w:color w:val="000000" w:themeColor="text1"/>
        </w:rPr>
        <w:t>美联储主席在国会听证会上，继续强调当前通胀的抬升不会触发流动性回收行为，明显安抚了市场对流动性的担忧</w:t>
      </w:r>
      <w:r w:rsidR="00ED0D2D">
        <w:rPr>
          <w:rFonts w:ascii="Times New Roman" w:eastAsia="楷体" w:hAnsi="Times New Roman" w:cs="Times New Roman" w:hint="eastAsia"/>
          <w:color w:val="000000" w:themeColor="text1"/>
        </w:rPr>
        <w:t>。</w:t>
      </w:r>
      <w:r w:rsidRPr="00AF0D52">
        <w:rPr>
          <w:rFonts w:ascii="Times New Roman" w:eastAsia="楷体" w:hAnsi="Times New Roman" w:cs="Times New Roman" w:hint="eastAsia"/>
          <w:color w:val="000000" w:themeColor="text1"/>
        </w:rPr>
        <w:t>经济复苏的脚步继续向前迈进，大宗商品价格高涨带来的通胀预期同步升温，而且伴随着全球疫情防控态势的向好以及美国财政刺激的推进，全球需求展望持续乐观</w:t>
      </w:r>
      <w:r>
        <w:rPr>
          <w:rFonts w:ascii="Times New Roman" w:eastAsia="楷体" w:hAnsi="Times New Roman" w:cs="Times New Roman" w:hint="eastAsia"/>
          <w:color w:val="000000" w:themeColor="text1"/>
        </w:rPr>
        <w:t>。</w:t>
      </w:r>
    </w:p>
    <w:p w14:paraId="3A4A7863" w14:textId="46D1805A" w:rsidR="009B68C8" w:rsidRDefault="009B68C8" w:rsidP="009B68C8">
      <w:pPr>
        <w:pStyle w:val="3"/>
        <w:rPr>
          <w:rFonts w:ascii="Times New Roman" w:eastAsia="楷体" w:hAnsi="Times New Roman" w:cs="Times New Roman"/>
          <w:sz w:val="24"/>
        </w:rPr>
      </w:pPr>
      <w:r w:rsidRPr="009B68C8">
        <w:rPr>
          <w:rFonts w:ascii="Times New Roman" w:eastAsia="楷体" w:hAnsi="Times New Roman" w:cs="Times New Roman" w:hint="eastAsia"/>
          <w:sz w:val="24"/>
        </w:rPr>
        <w:t>1.2.</w:t>
      </w:r>
      <w:r w:rsidRPr="009B68C8">
        <w:rPr>
          <w:rFonts w:ascii="Times New Roman" w:eastAsia="楷体" w:hAnsi="Times New Roman" w:cs="Times New Roman" w:hint="eastAsia"/>
          <w:sz w:val="24"/>
        </w:rPr>
        <w:t>房地产板块点评</w:t>
      </w:r>
    </w:p>
    <w:p w14:paraId="47ADB4BF" w14:textId="2F6E39EE" w:rsidR="009B68C8" w:rsidRPr="009B68C8" w:rsidRDefault="009B68C8" w:rsidP="009B68C8">
      <w:pPr>
        <w:ind w:firstLineChars="200" w:firstLine="480"/>
        <w:rPr>
          <w:rFonts w:ascii="Times New Roman" w:eastAsia="楷体" w:hAnsi="Times New Roman" w:cs="Times New Roman"/>
          <w:color w:val="000000" w:themeColor="text1"/>
        </w:rPr>
      </w:pPr>
      <w:r w:rsidRPr="009B68C8">
        <w:rPr>
          <w:rFonts w:ascii="Times New Roman" w:eastAsia="楷体" w:hAnsi="Times New Roman" w:cs="Times New Roman" w:hint="eastAsia"/>
          <w:color w:val="000000" w:themeColor="text1"/>
        </w:rPr>
        <w:t>本周，申万房地产指数上涨</w:t>
      </w:r>
      <w:r w:rsidRPr="009B68C8">
        <w:rPr>
          <w:rFonts w:ascii="Times New Roman" w:eastAsia="楷体" w:hAnsi="Times New Roman" w:cs="Times New Roman" w:hint="eastAsia"/>
          <w:color w:val="000000" w:themeColor="text1"/>
        </w:rPr>
        <w:t>4.44%</w:t>
      </w:r>
      <w:r w:rsidRPr="009B68C8">
        <w:rPr>
          <w:rFonts w:ascii="Times New Roman" w:eastAsia="楷体" w:hAnsi="Times New Roman" w:cs="Times New Roman" w:hint="eastAsia"/>
          <w:color w:val="000000" w:themeColor="text1"/>
        </w:rPr>
        <w:t>，沪深</w:t>
      </w:r>
      <w:r w:rsidRPr="009B68C8">
        <w:rPr>
          <w:rFonts w:ascii="Times New Roman" w:eastAsia="楷体" w:hAnsi="Times New Roman" w:cs="Times New Roman" w:hint="eastAsia"/>
          <w:color w:val="000000" w:themeColor="text1"/>
        </w:rPr>
        <w:t>300</w:t>
      </w:r>
      <w:r w:rsidRPr="009B68C8">
        <w:rPr>
          <w:rFonts w:ascii="Times New Roman" w:eastAsia="楷体" w:hAnsi="Times New Roman" w:cs="Times New Roman" w:hint="eastAsia"/>
          <w:color w:val="000000" w:themeColor="text1"/>
        </w:rPr>
        <w:t>指数下跌</w:t>
      </w:r>
      <w:r w:rsidRPr="009B68C8">
        <w:rPr>
          <w:rFonts w:ascii="Times New Roman" w:eastAsia="楷体" w:hAnsi="Times New Roman" w:cs="Times New Roman" w:hint="eastAsia"/>
          <w:color w:val="000000" w:themeColor="text1"/>
        </w:rPr>
        <w:t>7.65%</w:t>
      </w:r>
      <w:r w:rsidRPr="009B68C8">
        <w:rPr>
          <w:rFonts w:ascii="Times New Roman" w:eastAsia="楷体" w:hAnsi="Times New Roman" w:cs="Times New Roman" w:hint="eastAsia"/>
          <w:color w:val="000000" w:themeColor="text1"/>
        </w:rPr>
        <w:t>，相对收益为</w:t>
      </w:r>
      <w:r w:rsidRPr="009B68C8">
        <w:rPr>
          <w:rFonts w:ascii="Times New Roman" w:eastAsia="楷体" w:hAnsi="Times New Roman" w:cs="Times New Roman" w:hint="eastAsia"/>
          <w:color w:val="000000" w:themeColor="text1"/>
        </w:rPr>
        <w:t>12.09%</w:t>
      </w:r>
      <w:r w:rsidRPr="009B68C8">
        <w:rPr>
          <w:rFonts w:ascii="Times New Roman" w:eastAsia="楷体" w:hAnsi="Times New Roman" w:cs="Times New Roman" w:hint="eastAsia"/>
          <w:color w:val="000000" w:themeColor="text1"/>
        </w:rPr>
        <w:t>，板块表现强于大盘。房住不炒基调不变，长效机制持续完善。让子弹飞一会儿</w:t>
      </w:r>
      <w:r>
        <w:rPr>
          <w:rFonts w:ascii="Times New Roman" w:eastAsia="楷体" w:hAnsi="Times New Roman" w:cs="Times New Roman" w:hint="eastAsia"/>
          <w:color w:val="000000" w:themeColor="text1"/>
        </w:rPr>
        <w:t>。</w:t>
      </w:r>
    </w:p>
    <w:p w14:paraId="6DFBD62E" w14:textId="78E96864" w:rsidR="009B68C8" w:rsidRPr="009B68C8" w:rsidRDefault="009B68C8" w:rsidP="009B68C8">
      <w:pPr>
        <w:ind w:firstLineChars="200" w:firstLine="480"/>
        <w:rPr>
          <w:rFonts w:ascii="Times New Roman" w:eastAsia="楷体" w:hAnsi="Times New Roman" w:cs="Times New Roman"/>
          <w:color w:val="000000" w:themeColor="text1"/>
        </w:rPr>
      </w:pPr>
      <w:r w:rsidRPr="009B68C8">
        <w:rPr>
          <w:rFonts w:ascii="Times New Roman" w:eastAsia="楷体" w:hAnsi="Times New Roman" w:cs="Times New Roman" w:hint="eastAsia"/>
          <w:color w:val="000000" w:themeColor="text1"/>
        </w:rPr>
        <w:t>地产仍是当前财政和投资的重要托底工具，政策将会处于当前“房住不炒</w:t>
      </w:r>
      <w:r w:rsidRPr="009B68C8">
        <w:rPr>
          <w:rFonts w:ascii="Times New Roman" w:eastAsia="楷体" w:hAnsi="Times New Roman" w:cs="Times New Roman" w:hint="eastAsia"/>
          <w:color w:val="000000" w:themeColor="text1"/>
        </w:rPr>
        <w:t>+</w:t>
      </w:r>
      <w:r w:rsidRPr="009B68C8">
        <w:rPr>
          <w:rFonts w:ascii="Times New Roman" w:eastAsia="楷体" w:hAnsi="Times New Roman" w:cs="Times New Roman" w:hint="eastAsia"/>
          <w:color w:val="000000" w:themeColor="text1"/>
        </w:rPr>
        <w:t>因城施策”框架下，根据</w:t>
      </w:r>
      <w:r w:rsidRPr="009B68C8">
        <w:rPr>
          <w:rFonts w:ascii="Times New Roman" w:eastAsia="楷体" w:hAnsi="Times New Roman" w:cs="Times New Roman" w:hint="eastAsia"/>
          <w:color w:val="000000" w:themeColor="text1"/>
        </w:rPr>
        <w:t>2</w:t>
      </w:r>
      <w:r w:rsidRPr="009B68C8">
        <w:rPr>
          <w:rFonts w:ascii="Times New Roman" w:eastAsia="楷体" w:hAnsi="Times New Roman" w:cs="Times New Roman"/>
          <w:color w:val="000000" w:themeColor="text1"/>
        </w:rPr>
        <w:t>021</w:t>
      </w:r>
      <w:r w:rsidRPr="009B68C8">
        <w:rPr>
          <w:rFonts w:ascii="Times New Roman" w:eastAsia="楷体" w:hAnsi="Times New Roman" w:cs="Times New Roman"/>
          <w:color w:val="000000" w:themeColor="text1"/>
        </w:rPr>
        <w:t>年以来的各项调控政策</w:t>
      </w:r>
      <w:r w:rsidRPr="009B68C8">
        <w:rPr>
          <w:rFonts w:ascii="Times New Roman" w:eastAsia="楷体" w:hAnsi="Times New Roman" w:cs="Times New Roman" w:hint="eastAsia"/>
          <w:color w:val="000000" w:themeColor="text1"/>
        </w:rPr>
        <w:t>，各地方政府的调控在广度和深度上</w:t>
      </w:r>
      <w:r w:rsidR="00BE00D3">
        <w:rPr>
          <w:rFonts w:ascii="Times New Roman" w:eastAsia="楷体" w:hAnsi="Times New Roman" w:cs="Times New Roman" w:hint="eastAsia"/>
          <w:color w:val="000000" w:themeColor="text1"/>
        </w:rPr>
        <w:t>均</w:t>
      </w:r>
      <w:r w:rsidRPr="009B68C8">
        <w:rPr>
          <w:rFonts w:ascii="Times New Roman" w:eastAsia="楷体" w:hAnsi="Times New Roman" w:cs="Times New Roman" w:hint="eastAsia"/>
          <w:color w:val="000000" w:themeColor="text1"/>
        </w:rPr>
        <w:t>有所加强。目前房地产板块估值有所修复，但仍处于历史低位。伴随疫情影响逐渐消散，预计全年结算将回到增长轨道。</w:t>
      </w:r>
    </w:p>
    <w:p w14:paraId="715497E5" w14:textId="6D865DDF" w:rsidR="009B68C8" w:rsidRPr="009B68C8" w:rsidRDefault="009B68C8" w:rsidP="009B68C8">
      <w:pPr>
        <w:ind w:firstLineChars="200" w:firstLine="480"/>
        <w:rPr>
          <w:rFonts w:ascii="Times New Roman" w:eastAsia="楷体" w:hAnsi="Times New Roman" w:cs="Times New Roman"/>
          <w:color w:val="000000" w:themeColor="text1"/>
        </w:rPr>
      </w:pPr>
      <w:r w:rsidRPr="009B68C8">
        <w:rPr>
          <w:rFonts w:ascii="Times New Roman" w:eastAsia="楷体" w:hAnsi="Times New Roman" w:cs="Times New Roman" w:hint="eastAsia"/>
          <w:color w:val="000000" w:themeColor="text1"/>
        </w:rPr>
        <w:t>上周住建部发文直接监控</w:t>
      </w:r>
      <w:r w:rsidRPr="009B68C8">
        <w:rPr>
          <w:rFonts w:ascii="Times New Roman" w:eastAsia="楷体" w:hAnsi="Times New Roman" w:cs="Times New Roman" w:hint="eastAsia"/>
          <w:color w:val="000000" w:themeColor="text1"/>
        </w:rPr>
        <w:t>22</w:t>
      </w:r>
      <w:r w:rsidRPr="009B68C8">
        <w:rPr>
          <w:rFonts w:ascii="Times New Roman" w:eastAsia="楷体" w:hAnsi="Times New Roman" w:cs="Times New Roman" w:hint="eastAsia"/>
          <w:color w:val="000000" w:themeColor="text1"/>
        </w:rPr>
        <w:t>个热点城市，实施两集中（集中发布出让公告，集中组织出让活动）。住宅土地出让“零售改批发”，未来拿地溢价率有望回落。“两集中”带来土地供应端变革，</w:t>
      </w:r>
      <w:proofErr w:type="gramStart"/>
      <w:r w:rsidRPr="009B68C8">
        <w:rPr>
          <w:rFonts w:ascii="Times New Roman" w:eastAsia="楷体" w:hAnsi="Times New Roman" w:cs="Times New Roman" w:hint="eastAsia"/>
          <w:color w:val="000000" w:themeColor="text1"/>
        </w:rPr>
        <w:t>土拍“零售改批发”</w:t>
      </w:r>
      <w:proofErr w:type="gramEnd"/>
      <w:r w:rsidRPr="009B68C8">
        <w:rPr>
          <w:rFonts w:ascii="Times New Roman" w:eastAsia="楷体" w:hAnsi="Times New Roman" w:cs="Times New Roman" w:hint="eastAsia"/>
          <w:color w:val="000000" w:themeColor="text1"/>
        </w:rPr>
        <w:t>，土地溢价率有望下降，</w:t>
      </w:r>
      <w:r w:rsidR="00BE00D3">
        <w:rPr>
          <w:rFonts w:ascii="Times New Roman" w:eastAsia="楷体" w:hAnsi="Times New Roman" w:cs="Times New Roman" w:hint="eastAsia"/>
          <w:color w:val="000000" w:themeColor="text1"/>
        </w:rPr>
        <w:t>将</w:t>
      </w:r>
      <w:proofErr w:type="gramStart"/>
      <w:r w:rsidRPr="009B68C8">
        <w:rPr>
          <w:rFonts w:ascii="Times New Roman" w:eastAsia="楷体" w:hAnsi="Times New Roman" w:cs="Times New Roman" w:hint="eastAsia"/>
          <w:color w:val="000000" w:themeColor="text1"/>
        </w:rPr>
        <w:t>改善房企毛利率</w:t>
      </w:r>
      <w:proofErr w:type="gramEnd"/>
      <w:r w:rsidRPr="009B68C8">
        <w:rPr>
          <w:rFonts w:ascii="Times New Roman" w:eastAsia="楷体" w:hAnsi="Times New Roman" w:cs="Times New Roman" w:hint="eastAsia"/>
          <w:color w:val="000000" w:themeColor="text1"/>
        </w:rPr>
        <w:t>。</w:t>
      </w:r>
    </w:p>
    <w:p w14:paraId="55542FB1" w14:textId="734C701A" w:rsidR="009B68C8" w:rsidRPr="009B68C8" w:rsidRDefault="009B68C8" w:rsidP="009B68C8">
      <w:pPr>
        <w:ind w:firstLineChars="200" w:firstLine="480"/>
        <w:rPr>
          <w:rFonts w:ascii="Times New Roman" w:eastAsia="楷体" w:hAnsi="Times New Roman" w:cs="Times New Roman"/>
          <w:color w:val="000000" w:themeColor="text1"/>
        </w:rPr>
      </w:pPr>
      <w:r w:rsidRPr="009B68C8">
        <w:rPr>
          <w:rFonts w:ascii="Times New Roman" w:eastAsia="楷体" w:hAnsi="Times New Roman" w:cs="Times New Roman" w:hint="eastAsia"/>
          <w:color w:val="000000" w:themeColor="text1"/>
        </w:rPr>
        <w:t>另一方面</w:t>
      </w:r>
      <w:proofErr w:type="gramStart"/>
      <w:r w:rsidRPr="009B68C8">
        <w:rPr>
          <w:rFonts w:ascii="Times New Roman" w:eastAsia="楷体" w:hAnsi="Times New Roman" w:cs="Times New Roman"/>
          <w:color w:val="000000" w:themeColor="text1"/>
        </w:rPr>
        <w:t>房企拿</w:t>
      </w:r>
      <w:proofErr w:type="gramEnd"/>
      <w:r w:rsidRPr="009B68C8">
        <w:rPr>
          <w:rFonts w:ascii="Times New Roman" w:eastAsia="楷体" w:hAnsi="Times New Roman" w:cs="Times New Roman"/>
          <w:color w:val="000000" w:themeColor="text1"/>
        </w:rPr>
        <w:t>地自由度下降，</w:t>
      </w:r>
      <w:proofErr w:type="gramStart"/>
      <w:r w:rsidRPr="009B68C8">
        <w:rPr>
          <w:rFonts w:ascii="Times New Roman" w:eastAsia="楷体" w:hAnsi="Times New Roman" w:cs="Times New Roman"/>
          <w:color w:val="000000" w:themeColor="text1"/>
        </w:rPr>
        <w:t>房企经营</w:t>
      </w:r>
      <w:proofErr w:type="gramEnd"/>
      <w:r w:rsidRPr="009B68C8">
        <w:rPr>
          <w:rFonts w:ascii="Times New Roman" w:eastAsia="楷体" w:hAnsi="Times New Roman" w:cs="Times New Roman"/>
          <w:color w:val="000000" w:themeColor="text1"/>
        </w:rPr>
        <w:t>难度提升，</w:t>
      </w:r>
      <w:proofErr w:type="gramStart"/>
      <w:r w:rsidRPr="009B68C8">
        <w:rPr>
          <w:rFonts w:ascii="Times New Roman" w:eastAsia="楷体" w:hAnsi="Times New Roman" w:cs="Times New Roman"/>
          <w:color w:val="000000" w:themeColor="text1"/>
        </w:rPr>
        <w:t>集中期拿地</w:t>
      </w:r>
      <w:proofErr w:type="gramEnd"/>
      <w:r w:rsidRPr="009B68C8">
        <w:rPr>
          <w:rFonts w:ascii="Times New Roman" w:eastAsia="楷体" w:hAnsi="Times New Roman" w:cs="Times New Roman"/>
          <w:color w:val="000000" w:themeColor="text1"/>
        </w:rPr>
        <w:t>除了</w:t>
      </w:r>
      <w:proofErr w:type="gramStart"/>
      <w:r w:rsidRPr="009B68C8">
        <w:rPr>
          <w:rFonts w:ascii="Times New Roman" w:eastAsia="楷体" w:hAnsi="Times New Roman" w:cs="Times New Roman"/>
          <w:color w:val="000000" w:themeColor="text1"/>
        </w:rPr>
        <w:t>研</w:t>
      </w:r>
      <w:proofErr w:type="gramEnd"/>
      <w:r w:rsidRPr="009B68C8">
        <w:rPr>
          <w:rFonts w:ascii="Times New Roman" w:eastAsia="楷体" w:hAnsi="Times New Roman" w:cs="Times New Roman"/>
          <w:color w:val="000000" w:themeColor="text1"/>
        </w:rPr>
        <w:t>判土地质量还要考虑竞争者能力，博弈难度提升。出于提升资金使用效率角度，</w:t>
      </w:r>
      <w:proofErr w:type="gramStart"/>
      <w:r w:rsidRPr="009B68C8">
        <w:rPr>
          <w:rFonts w:ascii="Times New Roman" w:eastAsia="楷体" w:hAnsi="Times New Roman" w:cs="Times New Roman"/>
          <w:color w:val="000000" w:themeColor="text1"/>
        </w:rPr>
        <w:t>房企可能</w:t>
      </w:r>
      <w:proofErr w:type="gramEnd"/>
      <w:r w:rsidR="00BE00D3">
        <w:rPr>
          <w:rFonts w:ascii="Times New Roman" w:eastAsia="楷体" w:hAnsi="Times New Roman" w:cs="Times New Roman" w:hint="eastAsia"/>
          <w:color w:val="000000" w:themeColor="text1"/>
        </w:rPr>
        <w:t>于</w:t>
      </w:r>
      <w:r w:rsidRPr="009B68C8">
        <w:rPr>
          <w:rFonts w:ascii="Times New Roman" w:eastAsia="楷体" w:hAnsi="Times New Roman" w:cs="Times New Roman"/>
          <w:color w:val="000000" w:themeColor="text1"/>
        </w:rPr>
        <w:t>非集中供地期在</w:t>
      </w:r>
      <w:r w:rsidRPr="009B68C8">
        <w:rPr>
          <w:rFonts w:ascii="Times New Roman" w:eastAsia="楷体" w:hAnsi="Times New Roman" w:cs="Times New Roman"/>
          <w:color w:val="000000" w:themeColor="text1"/>
        </w:rPr>
        <w:t>22</w:t>
      </w:r>
      <w:r w:rsidRPr="009B68C8">
        <w:rPr>
          <w:rFonts w:ascii="Times New Roman" w:eastAsia="楷体" w:hAnsi="Times New Roman" w:cs="Times New Roman"/>
          <w:color w:val="000000" w:themeColor="text1"/>
        </w:rPr>
        <w:t>城以外的城市进一步博弈，这些城市土地市场热度或将提升</w:t>
      </w:r>
      <w:r w:rsidRPr="009B68C8">
        <w:rPr>
          <w:rFonts w:ascii="Times New Roman" w:eastAsia="楷体" w:hAnsi="Times New Roman" w:cs="Times New Roman" w:hint="eastAsia"/>
          <w:color w:val="000000" w:themeColor="text1"/>
        </w:rPr>
        <w:t>。</w:t>
      </w:r>
    </w:p>
    <w:p w14:paraId="19B66AC0" w14:textId="77777777" w:rsidR="009B68C8" w:rsidRPr="009B68C8" w:rsidRDefault="009B68C8" w:rsidP="009B68C8">
      <w:pPr>
        <w:ind w:firstLineChars="200" w:firstLine="480"/>
        <w:rPr>
          <w:rFonts w:ascii="Times New Roman" w:eastAsia="楷体" w:hAnsi="Times New Roman" w:cs="Times New Roman"/>
          <w:color w:val="000000" w:themeColor="text1"/>
        </w:rPr>
      </w:pPr>
      <w:r w:rsidRPr="009B68C8">
        <w:rPr>
          <w:rFonts w:ascii="Times New Roman" w:eastAsia="楷体" w:hAnsi="Times New Roman" w:cs="Times New Roman"/>
          <w:color w:val="000000" w:themeColor="text1"/>
        </w:rPr>
        <w:t>目前政策目的无疑是稳房价</w:t>
      </w:r>
      <w:r w:rsidRPr="009B68C8">
        <w:rPr>
          <w:rFonts w:ascii="Times New Roman" w:eastAsia="楷体" w:hAnsi="Times New Roman" w:cs="Times New Roman" w:hint="eastAsia"/>
          <w:color w:val="000000" w:themeColor="text1"/>
        </w:rPr>
        <w:t>、</w:t>
      </w:r>
      <w:r w:rsidRPr="009B68C8">
        <w:rPr>
          <w:rFonts w:ascii="Times New Roman" w:eastAsia="楷体" w:hAnsi="Times New Roman" w:cs="Times New Roman"/>
          <w:color w:val="000000" w:themeColor="text1"/>
        </w:rPr>
        <w:t>稳地价</w:t>
      </w:r>
      <w:r w:rsidRPr="009B68C8">
        <w:rPr>
          <w:rFonts w:ascii="Times New Roman" w:eastAsia="楷体" w:hAnsi="Times New Roman" w:cs="Times New Roman" w:hint="eastAsia"/>
          <w:color w:val="000000" w:themeColor="text1"/>
        </w:rPr>
        <w:t>、</w:t>
      </w:r>
      <w:r w:rsidRPr="009B68C8">
        <w:rPr>
          <w:rFonts w:ascii="Times New Roman" w:eastAsia="楷体" w:hAnsi="Times New Roman" w:cs="Times New Roman"/>
          <w:color w:val="000000" w:themeColor="text1"/>
        </w:rPr>
        <w:t>稳预期，从</w:t>
      </w:r>
      <w:r w:rsidRPr="009B68C8">
        <w:rPr>
          <w:rFonts w:ascii="Times New Roman" w:eastAsia="楷体" w:hAnsi="Times New Roman" w:cs="Times New Roman" w:hint="eastAsia"/>
          <w:color w:val="000000" w:themeColor="text1"/>
        </w:rPr>
        <w:t>维度</w:t>
      </w:r>
      <w:r w:rsidRPr="009B68C8">
        <w:rPr>
          <w:rFonts w:ascii="Times New Roman" w:eastAsia="楷体" w:hAnsi="Times New Roman" w:cs="Times New Roman"/>
          <w:color w:val="000000" w:themeColor="text1"/>
        </w:rPr>
        <w:t>来看</w:t>
      </w:r>
      <w:r w:rsidRPr="009B68C8">
        <w:rPr>
          <w:rFonts w:ascii="Times New Roman" w:eastAsia="楷体" w:hAnsi="Times New Roman" w:cs="Times New Roman" w:hint="eastAsia"/>
          <w:color w:val="000000" w:themeColor="text1"/>
        </w:rPr>
        <w:t>，“三条红线”、融资集中度、两集中、各地限购、二手房参考价等措施，</w:t>
      </w:r>
      <w:r w:rsidRPr="009B68C8">
        <w:rPr>
          <w:rFonts w:ascii="Times New Roman" w:eastAsia="楷体" w:hAnsi="Times New Roman" w:cs="Times New Roman"/>
          <w:color w:val="000000" w:themeColor="text1"/>
        </w:rPr>
        <w:t>已经实现在地产</w:t>
      </w:r>
      <w:r w:rsidRPr="009B68C8">
        <w:rPr>
          <w:rFonts w:ascii="Times New Roman" w:eastAsia="楷体" w:hAnsi="Times New Roman" w:cs="Times New Roman" w:hint="eastAsia"/>
          <w:color w:val="000000" w:themeColor="text1"/>
        </w:rPr>
        <w:t>供给、</w:t>
      </w:r>
      <w:r w:rsidRPr="009B68C8">
        <w:rPr>
          <w:rFonts w:ascii="Times New Roman" w:eastAsia="楷体" w:hAnsi="Times New Roman" w:cs="Times New Roman"/>
          <w:color w:val="000000" w:themeColor="text1"/>
        </w:rPr>
        <w:t>需求</w:t>
      </w:r>
      <w:r w:rsidRPr="009B68C8">
        <w:rPr>
          <w:rFonts w:ascii="Times New Roman" w:eastAsia="楷体" w:hAnsi="Times New Roman" w:cs="Times New Roman" w:hint="eastAsia"/>
          <w:color w:val="000000" w:themeColor="text1"/>
        </w:rPr>
        <w:t>、</w:t>
      </w:r>
      <w:r w:rsidRPr="009B68C8">
        <w:rPr>
          <w:rFonts w:ascii="Times New Roman" w:eastAsia="楷体" w:hAnsi="Times New Roman" w:cs="Times New Roman"/>
          <w:color w:val="000000" w:themeColor="text1"/>
        </w:rPr>
        <w:t>融资的多维度调控</w:t>
      </w:r>
      <w:r w:rsidRPr="009B68C8">
        <w:rPr>
          <w:rFonts w:ascii="Times New Roman" w:eastAsia="楷体" w:hAnsi="Times New Roman" w:cs="Times New Roman" w:hint="eastAsia"/>
          <w:color w:val="000000" w:themeColor="text1"/>
        </w:rPr>
        <w:t>。以此</w:t>
      </w:r>
      <w:proofErr w:type="gramStart"/>
      <w:r w:rsidRPr="009B68C8">
        <w:rPr>
          <w:rFonts w:ascii="Times New Roman" w:eastAsia="楷体" w:hAnsi="Times New Roman" w:cs="Times New Roman" w:hint="eastAsia"/>
          <w:color w:val="000000" w:themeColor="text1"/>
        </w:rPr>
        <w:t>考量</w:t>
      </w:r>
      <w:proofErr w:type="gramEnd"/>
      <w:r w:rsidRPr="009B68C8">
        <w:rPr>
          <w:rFonts w:ascii="Times New Roman" w:eastAsia="楷体" w:hAnsi="Times New Roman" w:cs="Times New Roman" w:hint="eastAsia"/>
          <w:color w:val="000000" w:themeColor="text1"/>
        </w:rPr>
        <w:t>，中央“房主不炒”的调控决心相当坚决，不排除日后会有更深度的调控政策出台</w:t>
      </w:r>
      <w:r w:rsidRPr="009B68C8">
        <w:rPr>
          <w:rFonts w:ascii="Times New Roman" w:eastAsia="楷体" w:hAnsi="Times New Roman" w:cs="Times New Roman"/>
          <w:color w:val="000000" w:themeColor="text1"/>
        </w:rPr>
        <w:t>。在当前政策下</w:t>
      </w:r>
      <w:r w:rsidRPr="009B68C8">
        <w:rPr>
          <w:rFonts w:ascii="Times New Roman" w:eastAsia="楷体" w:hAnsi="Times New Roman" w:cs="Times New Roman" w:hint="eastAsia"/>
          <w:color w:val="000000" w:themeColor="text1"/>
        </w:rPr>
        <w:t>，</w:t>
      </w:r>
      <w:r w:rsidRPr="009B68C8">
        <w:rPr>
          <w:rFonts w:ascii="Times New Roman" w:eastAsia="楷体" w:hAnsi="Times New Roman" w:cs="Times New Roman"/>
          <w:color w:val="000000" w:themeColor="text1"/>
        </w:rPr>
        <w:lastRenderedPageBreak/>
        <w:t>资金实力强的龙头相比小房</w:t>
      </w:r>
      <w:proofErr w:type="gramStart"/>
      <w:r w:rsidRPr="009B68C8">
        <w:rPr>
          <w:rFonts w:ascii="Times New Roman" w:eastAsia="楷体" w:hAnsi="Times New Roman" w:cs="Times New Roman"/>
          <w:color w:val="000000" w:themeColor="text1"/>
        </w:rPr>
        <w:t>企面临</w:t>
      </w:r>
      <w:proofErr w:type="gramEnd"/>
      <w:r w:rsidRPr="009B68C8">
        <w:rPr>
          <w:rFonts w:ascii="Times New Roman" w:eastAsia="楷体" w:hAnsi="Times New Roman" w:cs="Times New Roman"/>
          <w:color w:val="000000" w:themeColor="text1"/>
        </w:rPr>
        <w:t>的困难更低，具备相对优势。</w:t>
      </w:r>
    </w:p>
    <w:p w14:paraId="062A0C3D" w14:textId="14B8A934" w:rsidR="009B68C8" w:rsidRPr="009B68C8" w:rsidRDefault="009B68C8" w:rsidP="009B68C8">
      <w:pPr>
        <w:rPr>
          <w:rFonts w:ascii="Times New Roman" w:eastAsia="楷体" w:hAnsi="Times New Roman" w:cs="Times New Roman"/>
          <w:color w:val="000000" w:themeColor="text1"/>
        </w:rPr>
      </w:pPr>
      <w:r w:rsidRPr="009B68C8">
        <w:rPr>
          <w:rFonts w:ascii="Times New Roman" w:eastAsia="楷体" w:hAnsi="Times New Roman" w:cs="Times New Roman" w:hint="eastAsia"/>
          <w:color w:val="000000" w:themeColor="text1"/>
        </w:rPr>
        <w:t>市场情况</w:t>
      </w:r>
      <w:r>
        <w:rPr>
          <w:rFonts w:ascii="Times New Roman" w:eastAsia="楷体" w:hAnsi="Times New Roman" w:cs="Times New Roman" w:hint="eastAsia"/>
          <w:color w:val="000000" w:themeColor="text1"/>
        </w:rPr>
        <w:t>：</w:t>
      </w:r>
    </w:p>
    <w:p w14:paraId="16243463" w14:textId="77777777" w:rsidR="009B68C8" w:rsidRPr="009B68C8" w:rsidRDefault="009B68C8" w:rsidP="009B68C8">
      <w:pPr>
        <w:ind w:firstLineChars="200" w:firstLine="480"/>
        <w:rPr>
          <w:rFonts w:ascii="Times New Roman" w:eastAsia="楷体" w:hAnsi="Times New Roman" w:cs="Times New Roman"/>
          <w:color w:val="000000" w:themeColor="text1"/>
        </w:rPr>
      </w:pPr>
      <w:r w:rsidRPr="009B68C8">
        <w:rPr>
          <w:rFonts w:ascii="Times New Roman" w:eastAsia="楷体" w:hAnsi="Times New Roman" w:cs="Times New Roman" w:hint="eastAsia"/>
          <w:color w:val="000000" w:themeColor="text1"/>
        </w:rPr>
        <w:t>成交：</w:t>
      </w:r>
      <w:proofErr w:type="gramStart"/>
      <w:r w:rsidRPr="009B68C8">
        <w:rPr>
          <w:rFonts w:ascii="Times New Roman" w:eastAsia="楷体" w:hAnsi="Times New Roman" w:cs="Times New Roman" w:hint="eastAsia"/>
          <w:color w:val="000000" w:themeColor="text1"/>
        </w:rPr>
        <w:t>一</w:t>
      </w:r>
      <w:proofErr w:type="gramEnd"/>
      <w:r w:rsidRPr="009B68C8">
        <w:rPr>
          <w:rFonts w:ascii="Times New Roman" w:eastAsia="楷体" w:hAnsi="Times New Roman" w:cs="Times New Roman" w:hint="eastAsia"/>
          <w:color w:val="000000" w:themeColor="text1"/>
        </w:rPr>
        <w:t>二手成交增长靓眼</w:t>
      </w:r>
    </w:p>
    <w:p w14:paraId="76BD91C2" w14:textId="388D186A" w:rsidR="009B68C8" w:rsidRPr="009B68C8" w:rsidRDefault="009B68C8" w:rsidP="009B68C8">
      <w:pPr>
        <w:ind w:firstLineChars="200" w:firstLine="480"/>
        <w:rPr>
          <w:rFonts w:ascii="Times New Roman" w:eastAsia="楷体" w:hAnsi="Times New Roman" w:cs="Times New Roman"/>
          <w:color w:val="000000" w:themeColor="text1"/>
        </w:rPr>
      </w:pPr>
      <w:r w:rsidRPr="009B68C8">
        <w:rPr>
          <w:rFonts w:ascii="Times New Roman" w:eastAsia="楷体" w:hAnsi="Times New Roman" w:cs="Times New Roman" w:hint="eastAsia"/>
          <w:color w:val="000000" w:themeColor="text1"/>
        </w:rPr>
        <w:t>(1)</w:t>
      </w:r>
      <w:r w:rsidRPr="009B68C8">
        <w:rPr>
          <w:rFonts w:ascii="Times New Roman" w:eastAsia="楷体" w:hAnsi="Times New Roman" w:cs="Times New Roman" w:hint="eastAsia"/>
          <w:color w:val="000000" w:themeColor="text1"/>
        </w:rPr>
        <w:t>新房：</w:t>
      </w:r>
      <w:r w:rsidRPr="009B68C8">
        <w:rPr>
          <w:rFonts w:ascii="Times New Roman" w:eastAsia="楷体" w:hAnsi="Times New Roman" w:cs="Times New Roman" w:hint="eastAsia"/>
          <w:color w:val="000000" w:themeColor="text1"/>
        </w:rPr>
        <w:t>2021</w:t>
      </w:r>
      <w:r w:rsidRPr="009B68C8">
        <w:rPr>
          <w:rFonts w:ascii="Times New Roman" w:eastAsia="楷体" w:hAnsi="Times New Roman" w:cs="Times New Roman" w:hint="eastAsia"/>
          <w:color w:val="000000" w:themeColor="text1"/>
        </w:rPr>
        <w:t>年第</w:t>
      </w:r>
      <w:r w:rsidRPr="009B68C8">
        <w:rPr>
          <w:rFonts w:ascii="Times New Roman" w:eastAsia="楷体" w:hAnsi="Times New Roman" w:cs="Times New Roman" w:hint="eastAsia"/>
          <w:color w:val="000000" w:themeColor="text1"/>
        </w:rPr>
        <w:t>9</w:t>
      </w:r>
      <w:r w:rsidRPr="009B68C8">
        <w:rPr>
          <w:rFonts w:ascii="Times New Roman" w:eastAsia="楷体" w:hAnsi="Times New Roman" w:cs="Times New Roman" w:hint="eastAsia"/>
          <w:color w:val="000000" w:themeColor="text1"/>
        </w:rPr>
        <w:t>周，全国</w:t>
      </w:r>
      <w:r w:rsidRPr="009B68C8">
        <w:rPr>
          <w:rFonts w:ascii="Times New Roman" w:eastAsia="楷体" w:hAnsi="Times New Roman" w:cs="Times New Roman" w:hint="eastAsia"/>
          <w:color w:val="000000" w:themeColor="text1"/>
        </w:rPr>
        <w:t>32</w:t>
      </w:r>
      <w:r w:rsidRPr="009B68C8">
        <w:rPr>
          <w:rFonts w:ascii="Times New Roman" w:eastAsia="楷体" w:hAnsi="Times New Roman" w:cs="Times New Roman" w:hint="eastAsia"/>
          <w:color w:val="000000" w:themeColor="text1"/>
        </w:rPr>
        <w:t>城成交面积</w:t>
      </w:r>
      <w:r w:rsidRPr="009B68C8">
        <w:rPr>
          <w:rFonts w:ascii="Times New Roman" w:eastAsia="楷体" w:hAnsi="Times New Roman" w:cs="Times New Roman" w:hint="eastAsia"/>
          <w:color w:val="000000" w:themeColor="text1"/>
        </w:rPr>
        <w:t>470</w:t>
      </w:r>
      <w:r w:rsidRPr="009B68C8">
        <w:rPr>
          <w:rFonts w:ascii="Times New Roman" w:eastAsia="楷体" w:hAnsi="Times New Roman" w:cs="Times New Roman" w:hint="eastAsia"/>
          <w:color w:val="000000" w:themeColor="text1"/>
        </w:rPr>
        <w:t>万平米，同比增加</w:t>
      </w:r>
      <w:r w:rsidRPr="009B68C8">
        <w:rPr>
          <w:rFonts w:ascii="Times New Roman" w:eastAsia="楷体" w:hAnsi="Times New Roman" w:cs="Times New Roman" w:hint="eastAsia"/>
          <w:color w:val="000000" w:themeColor="text1"/>
        </w:rPr>
        <w:t>138%</w:t>
      </w:r>
      <w:r w:rsidRPr="009B68C8">
        <w:rPr>
          <w:rFonts w:ascii="Times New Roman" w:eastAsia="楷体" w:hAnsi="Times New Roman" w:cs="Times New Roman" w:hint="eastAsia"/>
          <w:color w:val="000000" w:themeColor="text1"/>
        </w:rPr>
        <w:t>，环比增加</w:t>
      </w:r>
      <w:r w:rsidRPr="009B68C8">
        <w:rPr>
          <w:rFonts w:ascii="Times New Roman" w:eastAsia="楷体" w:hAnsi="Times New Roman" w:cs="Times New Roman" w:hint="eastAsia"/>
          <w:color w:val="000000" w:themeColor="text1"/>
        </w:rPr>
        <w:t>169%</w:t>
      </w:r>
      <w:r w:rsidRPr="009B68C8">
        <w:rPr>
          <w:rFonts w:ascii="Times New Roman" w:eastAsia="楷体" w:hAnsi="Times New Roman" w:cs="Times New Roman" w:hint="eastAsia"/>
          <w:color w:val="000000" w:themeColor="text1"/>
        </w:rPr>
        <w:t>；从累计数值看，年初至今</w:t>
      </w:r>
      <w:r w:rsidRPr="009B68C8">
        <w:rPr>
          <w:rFonts w:ascii="Times New Roman" w:eastAsia="楷体" w:hAnsi="Times New Roman" w:cs="Times New Roman" w:hint="eastAsia"/>
          <w:color w:val="000000" w:themeColor="text1"/>
        </w:rPr>
        <w:t>32</w:t>
      </w:r>
      <w:r w:rsidRPr="009B68C8">
        <w:rPr>
          <w:rFonts w:ascii="Times New Roman" w:eastAsia="楷体" w:hAnsi="Times New Roman" w:cs="Times New Roman" w:hint="eastAsia"/>
          <w:color w:val="000000" w:themeColor="text1"/>
        </w:rPr>
        <w:t>城累计成交面积达</w:t>
      </w:r>
      <w:r w:rsidRPr="009B68C8">
        <w:rPr>
          <w:rFonts w:ascii="Times New Roman" w:eastAsia="楷体" w:hAnsi="Times New Roman" w:cs="Times New Roman" w:hint="eastAsia"/>
          <w:color w:val="000000" w:themeColor="text1"/>
        </w:rPr>
        <w:t>4218</w:t>
      </w:r>
      <w:r w:rsidRPr="009B68C8">
        <w:rPr>
          <w:rFonts w:ascii="Times New Roman" w:eastAsia="楷体" w:hAnsi="Times New Roman" w:cs="Times New Roman" w:hint="eastAsia"/>
          <w:color w:val="000000" w:themeColor="text1"/>
        </w:rPr>
        <w:t>万平米，累计同比增加</w:t>
      </w:r>
      <w:r w:rsidRPr="009B68C8">
        <w:rPr>
          <w:rFonts w:ascii="Times New Roman" w:eastAsia="楷体" w:hAnsi="Times New Roman" w:cs="Times New Roman" w:hint="eastAsia"/>
          <w:color w:val="000000" w:themeColor="text1"/>
        </w:rPr>
        <w:t>116%</w:t>
      </w:r>
      <w:r w:rsidRPr="009B68C8">
        <w:rPr>
          <w:rFonts w:ascii="Times New Roman" w:eastAsia="楷体" w:hAnsi="Times New Roman" w:cs="Times New Roman" w:hint="eastAsia"/>
          <w:color w:val="000000" w:themeColor="text1"/>
        </w:rPr>
        <w:t>。</w:t>
      </w:r>
      <w:r w:rsidRPr="009B68C8">
        <w:rPr>
          <w:rFonts w:ascii="Times New Roman" w:eastAsia="楷体" w:hAnsi="Times New Roman" w:cs="Times New Roman" w:hint="eastAsia"/>
          <w:color w:val="000000" w:themeColor="text1"/>
        </w:rPr>
        <w:t>(2)</w:t>
      </w:r>
      <w:r w:rsidRPr="009B68C8">
        <w:rPr>
          <w:rFonts w:ascii="Times New Roman" w:eastAsia="楷体" w:hAnsi="Times New Roman" w:cs="Times New Roman" w:hint="eastAsia"/>
          <w:color w:val="000000" w:themeColor="text1"/>
        </w:rPr>
        <w:t>二手房：</w:t>
      </w:r>
      <w:r w:rsidRPr="009B68C8">
        <w:rPr>
          <w:rFonts w:ascii="Times New Roman" w:eastAsia="楷体" w:hAnsi="Times New Roman" w:cs="Times New Roman" w:hint="eastAsia"/>
          <w:color w:val="000000" w:themeColor="text1"/>
        </w:rPr>
        <w:t>2021</w:t>
      </w:r>
      <w:r w:rsidRPr="009B68C8">
        <w:rPr>
          <w:rFonts w:ascii="Times New Roman" w:eastAsia="楷体" w:hAnsi="Times New Roman" w:cs="Times New Roman" w:hint="eastAsia"/>
          <w:color w:val="000000" w:themeColor="text1"/>
        </w:rPr>
        <w:t>年第</w:t>
      </w:r>
      <w:r w:rsidRPr="009B68C8">
        <w:rPr>
          <w:rFonts w:ascii="Times New Roman" w:eastAsia="楷体" w:hAnsi="Times New Roman" w:cs="Times New Roman" w:hint="eastAsia"/>
          <w:color w:val="000000" w:themeColor="text1"/>
        </w:rPr>
        <w:t>9</w:t>
      </w:r>
      <w:r w:rsidRPr="009B68C8">
        <w:rPr>
          <w:rFonts w:ascii="Times New Roman" w:eastAsia="楷体" w:hAnsi="Times New Roman" w:cs="Times New Roman" w:hint="eastAsia"/>
          <w:color w:val="000000" w:themeColor="text1"/>
        </w:rPr>
        <w:t>周，全国</w:t>
      </w:r>
      <w:r w:rsidRPr="009B68C8">
        <w:rPr>
          <w:rFonts w:ascii="Times New Roman" w:eastAsia="楷体" w:hAnsi="Times New Roman" w:cs="Times New Roman" w:hint="eastAsia"/>
          <w:color w:val="000000" w:themeColor="text1"/>
        </w:rPr>
        <w:t>9</w:t>
      </w:r>
      <w:r w:rsidRPr="009B68C8">
        <w:rPr>
          <w:rFonts w:ascii="Times New Roman" w:eastAsia="楷体" w:hAnsi="Times New Roman" w:cs="Times New Roman" w:hint="eastAsia"/>
          <w:color w:val="000000" w:themeColor="text1"/>
        </w:rPr>
        <w:t>城成交面积为</w:t>
      </w:r>
      <w:r w:rsidRPr="009B68C8">
        <w:rPr>
          <w:rFonts w:ascii="Times New Roman" w:eastAsia="楷体" w:hAnsi="Times New Roman" w:cs="Times New Roman" w:hint="eastAsia"/>
          <w:color w:val="000000" w:themeColor="text1"/>
        </w:rPr>
        <w:t>115</w:t>
      </w:r>
      <w:r w:rsidRPr="009B68C8">
        <w:rPr>
          <w:rFonts w:ascii="Times New Roman" w:eastAsia="楷体" w:hAnsi="Times New Roman" w:cs="Times New Roman" w:hint="eastAsia"/>
          <w:color w:val="000000" w:themeColor="text1"/>
        </w:rPr>
        <w:t>万平米，同比增速</w:t>
      </w:r>
      <w:r w:rsidRPr="009B68C8">
        <w:rPr>
          <w:rFonts w:ascii="Times New Roman" w:eastAsia="楷体" w:hAnsi="Times New Roman" w:cs="Times New Roman" w:hint="eastAsia"/>
          <w:color w:val="000000" w:themeColor="text1"/>
        </w:rPr>
        <w:t>138%</w:t>
      </w:r>
      <w:r w:rsidRPr="009B68C8">
        <w:rPr>
          <w:rFonts w:ascii="Times New Roman" w:eastAsia="楷体" w:hAnsi="Times New Roman" w:cs="Times New Roman" w:hint="eastAsia"/>
          <w:color w:val="000000" w:themeColor="text1"/>
        </w:rPr>
        <w:t>，前值</w:t>
      </w:r>
      <w:r w:rsidRPr="009B68C8">
        <w:rPr>
          <w:rFonts w:ascii="Times New Roman" w:eastAsia="楷体" w:hAnsi="Times New Roman" w:cs="Times New Roman" w:hint="eastAsia"/>
          <w:color w:val="000000" w:themeColor="text1"/>
        </w:rPr>
        <w:t>86%</w:t>
      </w:r>
      <w:r w:rsidRPr="009B68C8">
        <w:rPr>
          <w:rFonts w:ascii="Times New Roman" w:eastAsia="楷体" w:hAnsi="Times New Roman" w:cs="Times New Roman" w:hint="eastAsia"/>
          <w:color w:val="000000" w:themeColor="text1"/>
        </w:rPr>
        <w:t>；年初至今累计成交面积</w:t>
      </w:r>
      <w:r w:rsidRPr="009B68C8">
        <w:rPr>
          <w:rFonts w:ascii="Times New Roman" w:eastAsia="楷体" w:hAnsi="Times New Roman" w:cs="Times New Roman" w:hint="eastAsia"/>
          <w:color w:val="000000" w:themeColor="text1"/>
        </w:rPr>
        <w:t>933</w:t>
      </w:r>
      <w:r w:rsidRPr="009B68C8">
        <w:rPr>
          <w:rFonts w:ascii="Times New Roman" w:eastAsia="楷体" w:hAnsi="Times New Roman" w:cs="Times New Roman" w:hint="eastAsia"/>
          <w:color w:val="000000" w:themeColor="text1"/>
        </w:rPr>
        <w:t>万平米，同比增速</w:t>
      </w:r>
      <w:r w:rsidRPr="009B68C8">
        <w:rPr>
          <w:rFonts w:ascii="Times New Roman" w:eastAsia="楷体" w:hAnsi="Times New Roman" w:cs="Times New Roman" w:hint="eastAsia"/>
          <w:color w:val="000000" w:themeColor="text1"/>
        </w:rPr>
        <w:t>69%</w:t>
      </w:r>
      <w:r w:rsidRPr="009B68C8">
        <w:rPr>
          <w:rFonts w:ascii="Times New Roman" w:eastAsia="楷体" w:hAnsi="Times New Roman" w:cs="Times New Roman" w:hint="eastAsia"/>
          <w:color w:val="000000" w:themeColor="text1"/>
        </w:rPr>
        <w:t>，较前值提升</w:t>
      </w:r>
      <w:r w:rsidRPr="009B68C8">
        <w:rPr>
          <w:rFonts w:ascii="Times New Roman" w:eastAsia="楷体" w:hAnsi="Times New Roman" w:cs="Times New Roman" w:hint="eastAsia"/>
          <w:color w:val="000000" w:themeColor="text1"/>
        </w:rPr>
        <w:t>7</w:t>
      </w:r>
      <w:r w:rsidRPr="009B68C8">
        <w:rPr>
          <w:rFonts w:ascii="Times New Roman" w:eastAsia="楷体" w:hAnsi="Times New Roman" w:cs="Times New Roman" w:hint="eastAsia"/>
          <w:color w:val="000000" w:themeColor="text1"/>
        </w:rPr>
        <w:t>个百分点。</w:t>
      </w:r>
    </w:p>
    <w:p w14:paraId="618DB7CF" w14:textId="77777777" w:rsidR="009B68C8" w:rsidRPr="009B68C8" w:rsidRDefault="009B68C8" w:rsidP="009B68C8">
      <w:pPr>
        <w:ind w:firstLineChars="200" w:firstLine="480"/>
        <w:rPr>
          <w:rFonts w:ascii="Times New Roman" w:eastAsia="楷体" w:hAnsi="Times New Roman" w:cs="Times New Roman"/>
          <w:color w:val="000000" w:themeColor="text1"/>
        </w:rPr>
      </w:pPr>
      <w:r w:rsidRPr="009B68C8">
        <w:rPr>
          <w:rFonts w:ascii="Times New Roman" w:eastAsia="楷体" w:hAnsi="Times New Roman" w:cs="Times New Roman" w:hint="eastAsia"/>
          <w:color w:val="000000" w:themeColor="text1"/>
        </w:rPr>
        <w:t>资金：单周发债规模下降，利率有所回升</w:t>
      </w:r>
    </w:p>
    <w:p w14:paraId="14D1759D" w14:textId="77777777" w:rsidR="009B68C8" w:rsidRPr="009B68C8" w:rsidRDefault="009B68C8" w:rsidP="009B68C8">
      <w:pPr>
        <w:ind w:firstLineChars="200" w:firstLine="480"/>
        <w:rPr>
          <w:rFonts w:ascii="Times New Roman" w:eastAsia="楷体" w:hAnsi="Times New Roman" w:cs="Times New Roman"/>
          <w:color w:val="000000" w:themeColor="text1"/>
        </w:rPr>
      </w:pPr>
      <w:r w:rsidRPr="009B68C8">
        <w:rPr>
          <w:rFonts w:ascii="Times New Roman" w:eastAsia="楷体" w:hAnsi="Times New Roman" w:cs="Times New Roman" w:hint="eastAsia"/>
          <w:color w:val="000000" w:themeColor="text1"/>
        </w:rPr>
        <w:t>2021</w:t>
      </w:r>
      <w:r w:rsidRPr="009B68C8">
        <w:rPr>
          <w:rFonts w:ascii="Times New Roman" w:eastAsia="楷体" w:hAnsi="Times New Roman" w:cs="Times New Roman" w:hint="eastAsia"/>
          <w:color w:val="000000" w:themeColor="text1"/>
        </w:rPr>
        <w:t>年第</w:t>
      </w:r>
      <w:r w:rsidRPr="009B68C8">
        <w:rPr>
          <w:rFonts w:ascii="Times New Roman" w:eastAsia="楷体" w:hAnsi="Times New Roman" w:cs="Times New Roman" w:hint="eastAsia"/>
          <w:color w:val="000000" w:themeColor="text1"/>
        </w:rPr>
        <w:t>9</w:t>
      </w:r>
      <w:r w:rsidRPr="009B68C8">
        <w:rPr>
          <w:rFonts w:ascii="Times New Roman" w:eastAsia="楷体" w:hAnsi="Times New Roman" w:cs="Times New Roman" w:hint="eastAsia"/>
          <w:color w:val="000000" w:themeColor="text1"/>
        </w:rPr>
        <w:t>周，信用债发行</w:t>
      </w:r>
      <w:r w:rsidRPr="009B68C8">
        <w:rPr>
          <w:rFonts w:ascii="Times New Roman" w:eastAsia="楷体" w:hAnsi="Times New Roman" w:cs="Times New Roman" w:hint="eastAsia"/>
          <w:color w:val="000000" w:themeColor="text1"/>
        </w:rPr>
        <w:t>88.2</w:t>
      </w:r>
      <w:r w:rsidRPr="009B68C8">
        <w:rPr>
          <w:rFonts w:ascii="Times New Roman" w:eastAsia="楷体" w:hAnsi="Times New Roman" w:cs="Times New Roman" w:hint="eastAsia"/>
          <w:color w:val="000000" w:themeColor="text1"/>
        </w:rPr>
        <w:t>亿元，同比减少</w:t>
      </w:r>
      <w:r w:rsidRPr="009B68C8">
        <w:rPr>
          <w:rFonts w:ascii="Times New Roman" w:eastAsia="楷体" w:hAnsi="Times New Roman" w:cs="Times New Roman" w:hint="eastAsia"/>
          <w:color w:val="000000" w:themeColor="text1"/>
        </w:rPr>
        <w:t>36%</w:t>
      </w:r>
      <w:r w:rsidRPr="009B68C8">
        <w:rPr>
          <w:rFonts w:ascii="Times New Roman" w:eastAsia="楷体" w:hAnsi="Times New Roman" w:cs="Times New Roman" w:hint="eastAsia"/>
          <w:color w:val="000000" w:themeColor="text1"/>
        </w:rPr>
        <w:t>，环比增加</w:t>
      </w:r>
      <w:r w:rsidRPr="009B68C8">
        <w:rPr>
          <w:rFonts w:ascii="Times New Roman" w:eastAsia="楷体" w:hAnsi="Times New Roman" w:cs="Times New Roman" w:hint="eastAsia"/>
          <w:color w:val="000000" w:themeColor="text1"/>
        </w:rPr>
        <w:t>558%</w:t>
      </w:r>
      <w:r w:rsidRPr="009B68C8">
        <w:rPr>
          <w:rFonts w:ascii="Times New Roman" w:eastAsia="楷体" w:hAnsi="Times New Roman" w:cs="Times New Roman" w:hint="eastAsia"/>
          <w:color w:val="000000" w:themeColor="text1"/>
        </w:rPr>
        <w:t>，平均加权利率</w:t>
      </w:r>
      <w:r w:rsidRPr="009B68C8">
        <w:rPr>
          <w:rFonts w:ascii="Times New Roman" w:eastAsia="楷体" w:hAnsi="Times New Roman" w:cs="Times New Roman" w:hint="eastAsia"/>
          <w:color w:val="000000" w:themeColor="text1"/>
        </w:rPr>
        <w:t>4.83%</w:t>
      </w:r>
      <w:r w:rsidRPr="009B68C8">
        <w:rPr>
          <w:rFonts w:ascii="Times New Roman" w:eastAsia="楷体" w:hAnsi="Times New Roman" w:cs="Times New Roman" w:hint="eastAsia"/>
          <w:color w:val="000000" w:themeColor="text1"/>
        </w:rPr>
        <w:t>，环比减少</w:t>
      </w:r>
      <w:r w:rsidRPr="009B68C8">
        <w:rPr>
          <w:rFonts w:ascii="Times New Roman" w:eastAsia="楷体" w:hAnsi="Times New Roman" w:cs="Times New Roman" w:hint="eastAsia"/>
          <w:color w:val="000000" w:themeColor="text1"/>
        </w:rPr>
        <w:t>72BPs</w:t>
      </w:r>
      <w:r w:rsidRPr="009B68C8">
        <w:rPr>
          <w:rFonts w:ascii="Times New Roman" w:eastAsia="楷体" w:hAnsi="Times New Roman" w:cs="Times New Roman" w:hint="eastAsia"/>
          <w:color w:val="000000" w:themeColor="text1"/>
        </w:rPr>
        <w:t>；海外债发行</w:t>
      </w:r>
      <w:r w:rsidRPr="009B68C8">
        <w:rPr>
          <w:rFonts w:ascii="Times New Roman" w:eastAsia="楷体" w:hAnsi="Times New Roman" w:cs="Times New Roman" w:hint="eastAsia"/>
          <w:color w:val="000000" w:themeColor="text1"/>
        </w:rPr>
        <w:t>0.6</w:t>
      </w:r>
      <w:r w:rsidRPr="009B68C8">
        <w:rPr>
          <w:rFonts w:ascii="Times New Roman" w:eastAsia="楷体" w:hAnsi="Times New Roman" w:cs="Times New Roman" w:hint="eastAsia"/>
          <w:color w:val="000000" w:themeColor="text1"/>
        </w:rPr>
        <w:t>亿美元，同比减少</w:t>
      </w:r>
      <w:r w:rsidRPr="009B68C8">
        <w:rPr>
          <w:rFonts w:ascii="Times New Roman" w:eastAsia="楷体" w:hAnsi="Times New Roman" w:cs="Times New Roman" w:hint="eastAsia"/>
          <w:color w:val="000000" w:themeColor="text1"/>
        </w:rPr>
        <w:t>97%</w:t>
      </w:r>
      <w:r w:rsidRPr="009B68C8">
        <w:rPr>
          <w:rFonts w:ascii="Times New Roman" w:eastAsia="楷体" w:hAnsi="Times New Roman" w:cs="Times New Roman" w:hint="eastAsia"/>
          <w:color w:val="000000" w:themeColor="text1"/>
        </w:rPr>
        <w:t>，环比减少</w:t>
      </w:r>
      <w:r w:rsidRPr="009B68C8">
        <w:rPr>
          <w:rFonts w:ascii="Times New Roman" w:eastAsia="楷体" w:hAnsi="Times New Roman" w:cs="Times New Roman" w:hint="eastAsia"/>
          <w:color w:val="000000" w:themeColor="text1"/>
        </w:rPr>
        <w:t>71%</w:t>
      </w:r>
      <w:r w:rsidRPr="009B68C8">
        <w:rPr>
          <w:rFonts w:ascii="Times New Roman" w:eastAsia="楷体" w:hAnsi="Times New Roman" w:cs="Times New Roman" w:hint="eastAsia"/>
          <w:color w:val="000000" w:themeColor="text1"/>
        </w:rPr>
        <w:t>，平均加权利率</w:t>
      </w:r>
      <w:r w:rsidRPr="009B68C8">
        <w:rPr>
          <w:rFonts w:ascii="Times New Roman" w:eastAsia="楷体" w:hAnsi="Times New Roman" w:cs="Times New Roman" w:hint="eastAsia"/>
          <w:color w:val="000000" w:themeColor="text1"/>
        </w:rPr>
        <w:t>2.95%</w:t>
      </w:r>
      <w:r w:rsidRPr="009B68C8">
        <w:rPr>
          <w:rFonts w:ascii="Times New Roman" w:eastAsia="楷体" w:hAnsi="Times New Roman" w:cs="Times New Roman" w:hint="eastAsia"/>
          <w:color w:val="000000" w:themeColor="text1"/>
        </w:rPr>
        <w:t>，环比减少</w:t>
      </w:r>
      <w:r w:rsidRPr="009B68C8">
        <w:rPr>
          <w:rFonts w:ascii="Times New Roman" w:eastAsia="楷体" w:hAnsi="Times New Roman" w:cs="Times New Roman" w:hint="eastAsia"/>
          <w:color w:val="000000" w:themeColor="text1"/>
        </w:rPr>
        <w:t>65BPs</w:t>
      </w:r>
      <w:r w:rsidRPr="009B68C8">
        <w:rPr>
          <w:rFonts w:ascii="Times New Roman" w:eastAsia="楷体" w:hAnsi="Times New Roman" w:cs="Times New Roman" w:hint="eastAsia"/>
          <w:color w:val="000000" w:themeColor="text1"/>
        </w:rPr>
        <w:t>。</w:t>
      </w:r>
    </w:p>
    <w:p w14:paraId="09AFC53A" w14:textId="77777777" w:rsidR="009B68C8" w:rsidRPr="009B68C8" w:rsidRDefault="009B68C8" w:rsidP="009B68C8"/>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064514C9" w:rsidR="00F35B5E" w:rsidRDefault="006F64AD" w:rsidP="00356BF9">
      <w:pPr>
        <w:ind w:firstLineChars="200" w:firstLine="480"/>
        <w:rPr>
          <w:rFonts w:ascii="Times New Roman" w:eastAsia="楷体" w:hAnsi="Times New Roman" w:cs="Times New Roman"/>
          <w:color w:val="000000" w:themeColor="text1"/>
        </w:rPr>
      </w:pPr>
      <w:bookmarkStart w:id="2" w:name="_Hlk43632399"/>
      <w:r w:rsidRPr="006F64AD">
        <w:rPr>
          <w:rFonts w:ascii="Times New Roman" w:eastAsia="楷体" w:hAnsi="Times New Roman" w:cs="Times New Roman" w:hint="eastAsia"/>
          <w:color w:val="000000" w:themeColor="text1"/>
        </w:rPr>
        <w:t>大类资产方面，</w:t>
      </w:r>
      <w:r w:rsidR="000C167B">
        <w:rPr>
          <w:rFonts w:ascii="Times New Roman" w:eastAsia="楷体" w:hAnsi="Times New Roman" w:cs="Times New Roman" w:hint="eastAsia"/>
          <w:color w:val="000000" w:themeColor="text1"/>
        </w:rPr>
        <w:t>NYMEX</w:t>
      </w:r>
      <w:r w:rsidR="000C167B">
        <w:rPr>
          <w:rFonts w:ascii="Times New Roman" w:eastAsia="楷体" w:hAnsi="Times New Roman" w:cs="Times New Roman" w:hint="eastAsia"/>
          <w:color w:val="000000" w:themeColor="text1"/>
        </w:rPr>
        <w:t>原油</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4.09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A1058A">
        <w:rPr>
          <w:rFonts w:ascii="Times New Roman" w:eastAsia="楷体" w:hAnsi="Times New Roman" w:cs="Times New Roman" w:hint="eastAsia"/>
          <w:color w:val="000000" w:themeColor="text1"/>
        </w:rPr>
        <w:t>螺纹</w:t>
      </w:r>
      <w:r w:rsidR="00F86510">
        <w:rPr>
          <w:rFonts w:ascii="Times New Roman" w:eastAsia="楷体" w:hAnsi="Times New Roman" w:cs="Times New Roman" w:hint="eastAsia"/>
          <w:color w:val="000000" w:themeColor="text1"/>
        </w:rPr>
        <w:t>指数</w:t>
      </w:r>
      <w:r w:rsidR="00F142C6">
        <w:rPr>
          <w:rFonts w:ascii="Times New Roman" w:eastAsia="楷体" w:hAnsi="Times New Roman" w:cs="Times New Roman" w:hint="eastAsia"/>
          <w:color w:val="000000" w:themeColor="text1"/>
        </w:rPr>
        <w:t>（</w:t>
      </w:r>
      <w:r w:rsidR="00F86510">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3.37</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A1058A">
        <w:rPr>
          <w:rFonts w:ascii="Times New Roman" w:eastAsia="楷体" w:hAnsi="Times New Roman" w:cs="Times New Roman" w:hint="eastAsia"/>
          <w:color w:val="000000" w:themeColor="text1"/>
        </w:rPr>
        <w:t>LME</w:t>
      </w:r>
      <w:r w:rsidR="00A1058A">
        <w:rPr>
          <w:rFonts w:ascii="Times New Roman" w:eastAsia="楷体" w:hAnsi="Times New Roman" w:cs="Times New Roman" w:hint="eastAsia"/>
          <w:color w:val="000000" w:themeColor="text1"/>
        </w:rPr>
        <w:t>铝</w:t>
      </w:r>
      <w:r w:rsidRPr="006F64AD">
        <w:rPr>
          <w:rFonts w:ascii="Times New Roman" w:eastAsia="楷体" w:hAnsi="Times New Roman" w:cs="Times New Roman" w:hint="eastAsia"/>
          <w:color w:val="000000" w:themeColor="text1"/>
        </w:rPr>
        <w:t>（</w:t>
      </w:r>
      <w:r w:rsidR="00F86510">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1.20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000C167B">
        <w:rPr>
          <w:rFonts w:ascii="Times New Roman" w:eastAsia="楷体" w:hAnsi="Times New Roman" w:cs="Times New Roman" w:hint="eastAsia"/>
          <w:color w:val="000000" w:themeColor="text1"/>
        </w:rPr>
        <w:t>万得全</w:t>
      </w:r>
      <w:r w:rsidR="000C167B">
        <w:rPr>
          <w:rFonts w:ascii="Times New Roman" w:eastAsia="楷体" w:hAnsi="Times New Roman" w:cs="Times New Roman" w:hint="eastAsia"/>
          <w:color w:val="000000" w:themeColor="text1"/>
        </w:rPr>
        <w:t>A</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5.92</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恒生</w:t>
      </w:r>
      <w:r w:rsidR="005F44FA">
        <w:rPr>
          <w:rFonts w:ascii="Times New Roman" w:eastAsia="楷体" w:hAnsi="Times New Roman" w:cs="Times New Roman" w:hint="eastAsia"/>
          <w:color w:val="000000" w:themeColor="text1"/>
        </w:rPr>
        <w:t>指数</w:t>
      </w:r>
      <w:r w:rsidR="00E34CDC">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5.43</w:t>
      </w:r>
      <w:r w:rsidR="009F3A2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纳斯达克指数</w:t>
      </w:r>
      <w:r w:rsidRPr="006F64AD">
        <w:rPr>
          <w:rFonts w:ascii="Times New Roman" w:eastAsia="楷体" w:hAnsi="Times New Roman" w:cs="Times New Roman" w:hint="eastAsia"/>
          <w:color w:val="000000" w:themeColor="text1"/>
        </w:rPr>
        <w:t>（</w:t>
      </w:r>
      <w:r w:rsidR="00C52FA7">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4.92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0C167B">
        <w:rPr>
          <w:rFonts w:ascii="Times New Roman" w:eastAsia="楷体" w:hAnsi="Times New Roman" w:cs="Times New Roman" w:hint="eastAsia"/>
          <w:color w:val="000000" w:themeColor="text1"/>
        </w:rPr>
        <w:t>全线下跌</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w:t>
      </w:r>
      <w:r w:rsidR="002B7D2F">
        <w:rPr>
          <w:rFonts w:ascii="Times New Roman" w:eastAsia="楷体" w:hAnsi="Times New Roman" w:cs="Times New Roman" w:hint="eastAsia"/>
          <w:color w:val="000000" w:themeColor="text1"/>
        </w:rPr>
        <w:t>幅</w:t>
      </w:r>
      <w:r w:rsidR="000C167B">
        <w:rPr>
          <w:rFonts w:ascii="Times New Roman" w:eastAsia="楷体" w:hAnsi="Times New Roman" w:cs="Times New Roman" w:hint="eastAsia"/>
          <w:color w:val="000000" w:themeColor="text1"/>
        </w:rPr>
        <w:t>-2.12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A1058A">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1.48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0C167B">
        <w:rPr>
          <w:rFonts w:ascii="Times New Roman" w:eastAsia="楷体" w:hAnsi="Times New Roman" w:cs="Times New Roman" w:hint="eastAsia"/>
          <w:color w:val="000000" w:themeColor="text1"/>
        </w:rPr>
        <w:t>-1.22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w:t>
      </w:r>
      <w:r w:rsidR="00C52FA7">
        <w:rPr>
          <w:rFonts w:ascii="Times New Roman" w:eastAsia="楷体" w:hAnsi="Times New Roman" w:cs="Times New Roman" w:hint="eastAsia"/>
          <w:color w:val="000000" w:themeColor="text1"/>
        </w:rPr>
        <w:t>弱</w:t>
      </w:r>
      <w:r w:rsidRPr="006F64AD">
        <w:rPr>
          <w:rFonts w:ascii="Times New Roman" w:eastAsia="楷体" w:hAnsi="Times New Roman" w:cs="Times New Roman" w:hint="eastAsia"/>
          <w:color w:val="000000" w:themeColor="text1"/>
        </w:rPr>
        <w:t>，纳斯达克指数周内涨幅</w:t>
      </w:r>
      <w:r w:rsidR="00C52FA7">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4.92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C52FA7">
        <w:rPr>
          <w:rFonts w:ascii="Times New Roman" w:eastAsia="楷体" w:hAnsi="Times New Roman" w:cs="Times New Roman" w:hint="eastAsia"/>
          <w:color w:val="000000" w:themeColor="text1"/>
        </w:rPr>
        <w:t>-</w:t>
      </w:r>
      <w:r w:rsidR="000C167B">
        <w:rPr>
          <w:rFonts w:ascii="Times New Roman" w:eastAsia="楷体" w:hAnsi="Times New Roman" w:cs="Times New Roman" w:hint="eastAsia"/>
          <w:color w:val="000000" w:themeColor="text1"/>
        </w:rPr>
        <w:t>2.45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0C167B">
        <w:rPr>
          <w:rFonts w:ascii="Times New Roman" w:eastAsia="楷体" w:hAnsi="Times New Roman" w:cs="Times New Roman" w:hint="eastAsia"/>
          <w:color w:val="000000" w:themeColor="text1"/>
        </w:rPr>
        <w:t>-1.78</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2"/>
    </w:p>
    <w:p w14:paraId="4D5EC1A4" w14:textId="2B01879B" w:rsidR="00D7571B" w:rsidRPr="00C2678E" w:rsidRDefault="006F64AD" w:rsidP="00356BF9">
      <w:pPr>
        <w:ind w:firstLineChars="200" w:firstLine="480"/>
        <w:rPr>
          <w:rFonts w:ascii="Times New Roman" w:eastAsia="楷体" w:hAnsi="Times New Roman" w:cs="Times New Roman"/>
        </w:rPr>
      </w:pPr>
      <w:bookmarkStart w:id="3"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507201">
        <w:rPr>
          <w:rFonts w:ascii="Times New Roman" w:eastAsia="楷体" w:hAnsi="Times New Roman" w:cs="Times New Roman" w:hint="eastAsia"/>
          <w:color w:val="000000" w:themeColor="text1"/>
        </w:rPr>
        <w:t>表现</w:t>
      </w:r>
      <w:r w:rsidR="00A1058A">
        <w:rPr>
          <w:rFonts w:ascii="Times New Roman" w:eastAsia="楷体" w:hAnsi="Times New Roman" w:cs="Times New Roman" w:hint="eastAsia"/>
          <w:color w:val="000000" w:themeColor="text1"/>
        </w:rPr>
        <w:t>呈现差异化</w:t>
      </w:r>
      <w:r w:rsidRPr="006F64AD">
        <w:rPr>
          <w:rFonts w:ascii="Times New Roman" w:eastAsia="楷体" w:hAnsi="Times New Roman" w:cs="Times New Roman" w:hint="eastAsia"/>
          <w:color w:val="000000" w:themeColor="text1"/>
        </w:rPr>
        <w:t>，</w:t>
      </w:r>
      <w:r w:rsidR="00A1058A">
        <w:rPr>
          <w:rFonts w:ascii="Times New Roman" w:eastAsia="楷体" w:hAnsi="Times New Roman" w:cs="Times New Roman" w:hint="eastAsia"/>
          <w:color w:val="000000" w:themeColor="text1"/>
        </w:rPr>
        <w:t>中证</w:t>
      </w:r>
      <w:r w:rsidR="00A1058A">
        <w:rPr>
          <w:rFonts w:ascii="Times New Roman" w:eastAsia="楷体" w:hAnsi="Times New Roman" w:cs="Times New Roman" w:hint="eastAsia"/>
          <w:color w:val="000000" w:themeColor="text1"/>
        </w:rPr>
        <w:t>1000</w:t>
      </w:r>
      <w:r w:rsidRPr="006F64AD">
        <w:rPr>
          <w:rFonts w:ascii="Times New Roman" w:eastAsia="楷体" w:hAnsi="Times New Roman" w:cs="Times New Roman" w:hint="eastAsia"/>
          <w:color w:val="000000" w:themeColor="text1"/>
        </w:rPr>
        <w:t>指数</w:t>
      </w:r>
      <w:r w:rsidR="004E104D">
        <w:rPr>
          <w:rFonts w:ascii="Times New Roman" w:eastAsia="楷体" w:hAnsi="Times New Roman" w:cs="Times New Roman" w:hint="eastAsia"/>
          <w:color w:val="000000" w:themeColor="text1"/>
        </w:rPr>
        <w:t>跌幅较小</w:t>
      </w:r>
      <w:r w:rsidRPr="006F64AD">
        <w:rPr>
          <w:rFonts w:ascii="Times New Roman" w:eastAsia="楷体" w:hAnsi="Times New Roman" w:cs="Times New Roman" w:hint="eastAsia"/>
          <w:color w:val="000000" w:themeColor="text1"/>
        </w:rPr>
        <w:t>，周涨幅</w:t>
      </w:r>
      <w:r w:rsidR="000C167B">
        <w:rPr>
          <w:rFonts w:ascii="Times New Roman" w:eastAsia="楷体" w:hAnsi="Times New Roman" w:cs="Times New Roman" w:hint="eastAsia"/>
          <w:color w:val="000000" w:themeColor="text1"/>
        </w:rPr>
        <w:t>-3.10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0C167B">
        <w:rPr>
          <w:rFonts w:ascii="Times New Roman" w:eastAsia="楷体" w:hAnsi="Times New Roman" w:cs="Times New Roman" w:hint="eastAsia"/>
          <w:color w:val="000000" w:themeColor="text1"/>
        </w:rPr>
        <w:t>下跌</w:t>
      </w:r>
      <w:r w:rsidR="0088573E" w:rsidRPr="0088573E">
        <w:rPr>
          <w:rFonts w:ascii="Times New Roman" w:eastAsia="楷体" w:hAnsi="Times New Roman" w:cs="Times New Roman" w:hint="eastAsia"/>
          <w:color w:val="000000" w:themeColor="text1"/>
        </w:rPr>
        <w:t>5.06</w:t>
      </w:r>
      <w:r w:rsidRPr="0088573E">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0C167B">
        <w:rPr>
          <w:rFonts w:ascii="Times New Roman" w:eastAsia="楷体" w:hAnsi="Times New Roman" w:cs="Times New Roman" w:hint="eastAsia"/>
          <w:color w:val="000000" w:themeColor="text1"/>
        </w:rPr>
        <w:t>3509.08</w:t>
      </w:r>
      <w:r w:rsidRPr="006F64AD">
        <w:rPr>
          <w:rFonts w:ascii="Times New Roman" w:eastAsia="楷体" w:hAnsi="Times New Roman" w:cs="Times New Roman" w:hint="eastAsia"/>
          <w:color w:val="000000" w:themeColor="text1"/>
        </w:rPr>
        <w:t>点；深证成指周内</w:t>
      </w:r>
      <w:r w:rsidR="00A1058A">
        <w:rPr>
          <w:rFonts w:ascii="Times New Roman" w:eastAsia="楷体" w:hAnsi="Times New Roman" w:cs="Times New Roman" w:hint="eastAsia"/>
          <w:color w:val="000000" w:themeColor="text1"/>
        </w:rPr>
        <w:t>下跌</w:t>
      </w:r>
      <w:r w:rsidR="000C167B">
        <w:rPr>
          <w:rFonts w:ascii="Times New Roman" w:eastAsia="楷体" w:hAnsi="Times New Roman" w:cs="Times New Roman" w:hint="eastAsia"/>
          <w:color w:val="000000" w:themeColor="text1"/>
        </w:rPr>
        <w:t>8.31</w:t>
      </w:r>
      <w:r w:rsid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F86510">
        <w:rPr>
          <w:rFonts w:ascii="Times New Roman" w:eastAsia="楷体" w:hAnsi="Times New Roman" w:cs="Times New Roman" w:hint="eastAsia"/>
          <w:color w:val="000000" w:themeColor="text1"/>
        </w:rPr>
        <w:t>1</w:t>
      </w:r>
      <w:r w:rsidR="000C167B">
        <w:rPr>
          <w:rFonts w:ascii="Times New Roman" w:eastAsia="楷体" w:hAnsi="Times New Roman" w:cs="Times New Roman" w:hint="eastAsia"/>
          <w:color w:val="000000" w:themeColor="text1"/>
        </w:rPr>
        <w:t>4507.45</w:t>
      </w:r>
      <w:r w:rsidRPr="006F64AD">
        <w:rPr>
          <w:rFonts w:ascii="Times New Roman" w:eastAsia="楷体" w:hAnsi="Times New Roman" w:cs="Times New Roman" w:hint="eastAsia"/>
          <w:color w:val="000000" w:themeColor="text1"/>
        </w:rPr>
        <w:t>点；创业板指周内</w:t>
      </w:r>
      <w:r w:rsidR="00A1058A">
        <w:rPr>
          <w:rFonts w:ascii="Times New Roman" w:eastAsia="楷体" w:hAnsi="Times New Roman" w:cs="Times New Roman" w:hint="eastAsia"/>
          <w:color w:val="000000" w:themeColor="text1"/>
        </w:rPr>
        <w:t>下跌</w:t>
      </w:r>
      <w:r w:rsidR="000C167B">
        <w:rPr>
          <w:rFonts w:ascii="Times New Roman" w:eastAsia="楷体" w:hAnsi="Times New Roman" w:cs="Times New Roman" w:hint="eastAsia"/>
          <w:color w:val="000000" w:themeColor="text1"/>
        </w:rPr>
        <w:t>11.30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0C167B">
        <w:rPr>
          <w:rFonts w:ascii="Times New Roman" w:eastAsia="楷体" w:hAnsi="Times New Roman" w:cs="Times New Roman" w:hint="eastAsia"/>
          <w:color w:val="000000" w:themeColor="text1"/>
        </w:rPr>
        <w:t>2914.11</w:t>
      </w:r>
      <w:r w:rsidRPr="006F64AD">
        <w:rPr>
          <w:rFonts w:ascii="Times New Roman" w:eastAsia="楷体" w:hAnsi="Times New Roman" w:cs="Times New Roman" w:hint="eastAsia"/>
          <w:color w:val="000000" w:themeColor="text1"/>
        </w:rPr>
        <w:t>点。两市周内日均成交</w:t>
      </w:r>
      <w:r w:rsidR="000C167B">
        <w:rPr>
          <w:rFonts w:ascii="Times New Roman" w:eastAsia="楷体" w:hAnsi="Times New Roman" w:cs="Times New Roman" w:hint="eastAsia"/>
          <w:color w:val="000000" w:themeColor="text1"/>
        </w:rPr>
        <w:t>10439.72</w:t>
      </w:r>
      <w:r w:rsidRPr="006F64AD">
        <w:rPr>
          <w:rFonts w:ascii="Times New Roman" w:eastAsia="楷体" w:hAnsi="Times New Roman" w:cs="Times New Roman" w:hint="eastAsia"/>
          <w:color w:val="000000" w:themeColor="text1"/>
        </w:rPr>
        <w:t>亿元，较上</w:t>
      </w:r>
      <w:r w:rsidR="008915AD">
        <w:rPr>
          <w:rFonts w:ascii="Times New Roman" w:eastAsia="楷体" w:hAnsi="Times New Roman" w:cs="Times New Roman" w:hint="eastAsia"/>
          <w:color w:val="000000" w:themeColor="text1"/>
        </w:rPr>
        <w:t>周</w:t>
      </w:r>
      <w:r w:rsidR="000C167B">
        <w:rPr>
          <w:rFonts w:ascii="Times New Roman" w:eastAsia="楷体" w:hAnsi="Times New Roman" w:cs="Times New Roman" w:hint="eastAsia"/>
          <w:color w:val="000000" w:themeColor="text1"/>
        </w:rPr>
        <w:t>减少</w:t>
      </w:r>
      <w:r w:rsidR="000C167B">
        <w:rPr>
          <w:rFonts w:ascii="Times New Roman" w:eastAsia="楷体" w:hAnsi="Times New Roman" w:cs="Times New Roman" w:hint="eastAsia"/>
          <w:color w:val="000000" w:themeColor="text1"/>
        </w:rPr>
        <w:t>99.09</w:t>
      </w:r>
      <w:r w:rsidRPr="006F64AD">
        <w:rPr>
          <w:rFonts w:ascii="Times New Roman" w:eastAsia="楷体" w:hAnsi="Times New Roman" w:cs="Times New Roman" w:hint="eastAsia"/>
          <w:color w:val="000000" w:themeColor="text1"/>
        </w:rPr>
        <w:t>亿元。两市个股周内</w:t>
      </w:r>
      <w:r w:rsidR="00344B02">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1765</w:t>
      </w:r>
      <w:r w:rsidRPr="006F64AD">
        <w:rPr>
          <w:rFonts w:ascii="Times New Roman" w:eastAsia="楷体" w:hAnsi="Times New Roman" w:cs="Times New Roman" w:hint="eastAsia"/>
          <w:color w:val="000000" w:themeColor="text1"/>
        </w:rPr>
        <w:t>家上涨，</w:t>
      </w:r>
      <w:r w:rsidR="00344B02">
        <w:rPr>
          <w:rFonts w:ascii="Times New Roman" w:eastAsia="楷体" w:hAnsi="Times New Roman" w:cs="Times New Roman" w:hint="eastAsia"/>
          <w:color w:val="000000" w:themeColor="text1"/>
        </w:rPr>
        <w:t>66</w:t>
      </w:r>
      <w:r w:rsidRPr="006F64AD">
        <w:rPr>
          <w:rFonts w:ascii="Times New Roman" w:eastAsia="楷体" w:hAnsi="Times New Roman" w:cs="Times New Roman" w:hint="eastAsia"/>
          <w:color w:val="000000" w:themeColor="text1"/>
        </w:rPr>
        <w:t>家平盘，</w:t>
      </w:r>
      <w:r w:rsidR="00344B02">
        <w:rPr>
          <w:rFonts w:ascii="Times New Roman" w:eastAsia="楷体" w:hAnsi="Times New Roman" w:cs="Times New Roman" w:hint="eastAsia"/>
          <w:color w:val="000000" w:themeColor="text1"/>
        </w:rPr>
        <w:t>2355</w:t>
      </w:r>
      <w:r w:rsidRPr="006F64AD">
        <w:rPr>
          <w:rFonts w:ascii="Times New Roman" w:eastAsia="楷体" w:hAnsi="Times New Roman" w:cs="Times New Roman" w:hint="eastAsia"/>
          <w:color w:val="000000" w:themeColor="text1"/>
        </w:rPr>
        <w:t>家下跌；全市场本周累计涨停</w:t>
      </w:r>
      <w:r w:rsidR="00344B02">
        <w:rPr>
          <w:rFonts w:ascii="Times New Roman" w:eastAsia="楷体" w:hAnsi="Times New Roman" w:cs="Times New Roman" w:hint="eastAsia"/>
          <w:color w:val="000000" w:themeColor="text1"/>
        </w:rPr>
        <w:t>418</w:t>
      </w:r>
      <w:r w:rsidRPr="006F64AD">
        <w:rPr>
          <w:rFonts w:ascii="Times New Roman" w:eastAsia="楷体" w:hAnsi="Times New Roman" w:cs="Times New Roman" w:hint="eastAsia"/>
          <w:color w:val="000000" w:themeColor="text1"/>
        </w:rPr>
        <w:t>家，本周累计跌停</w:t>
      </w:r>
      <w:r w:rsidR="00344B02">
        <w:rPr>
          <w:rFonts w:ascii="Times New Roman" w:eastAsia="楷体" w:hAnsi="Times New Roman" w:cs="Times New Roman" w:hint="eastAsia"/>
          <w:color w:val="000000" w:themeColor="text1"/>
        </w:rPr>
        <w:t>75</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3"/>
    <w:p w14:paraId="001A09E6" w14:textId="41A834E4"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AF0D52">
        <w:rPr>
          <w:rFonts w:ascii="Times New Roman" w:eastAsia="楷体" w:hAnsi="Times New Roman" w:cs="Times New Roman" w:hint="eastAsia"/>
          <w:b/>
        </w:rPr>
        <w:t>创成长</w:t>
      </w:r>
      <w:proofErr w:type="gramEnd"/>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AF0D52">
        <w:rPr>
          <w:rFonts w:ascii="Times New Roman" w:eastAsia="楷体" w:hAnsi="Times New Roman" w:cs="Times New Roman" w:hint="eastAsia"/>
          <w:b/>
        </w:rPr>
        <w:t>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0985EE0C" w:rsidR="007E1695" w:rsidRPr="00006470" w:rsidRDefault="000C167B">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0E200C9F" wp14:editId="515D7608">
            <wp:extent cx="6066155" cy="28041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10BE0688"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344B02">
        <w:rPr>
          <w:rFonts w:ascii="Times New Roman" w:eastAsia="楷体" w:hAnsi="Times New Roman" w:cs="Times New Roman" w:hint="eastAsia"/>
          <w:color w:val="000000" w:themeColor="text1"/>
        </w:rPr>
        <w:t>房地产</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344B02">
        <w:rPr>
          <w:rFonts w:ascii="Times New Roman" w:eastAsia="楷体" w:hAnsi="Times New Roman" w:cs="Times New Roman" w:hint="eastAsia"/>
          <w:color w:val="000000" w:themeColor="text1"/>
        </w:rPr>
        <w:t>+4.44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344B02">
        <w:rPr>
          <w:rFonts w:ascii="Times New Roman" w:eastAsia="楷体" w:hAnsi="Times New Roman" w:cs="Times New Roman" w:hint="eastAsia"/>
          <w:color w:val="000000" w:themeColor="text1"/>
        </w:rPr>
        <w:t>钢铁</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0.69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344B02">
        <w:rPr>
          <w:rFonts w:ascii="Times New Roman" w:eastAsia="楷体" w:hAnsi="Times New Roman" w:cs="Times New Roman" w:hint="eastAsia"/>
          <w:color w:val="000000" w:themeColor="text1"/>
        </w:rPr>
        <w:t>公共事业</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0.24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w:t>
      </w:r>
      <w:r w:rsidR="00344B02">
        <w:rPr>
          <w:rFonts w:ascii="Times New Roman" w:eastAsia="楷体" w:hAnsi="Times New Roman" w:cs="Times New Roman" w:hint="eastAsia"/>
          <w:color w:val="000000" w:themeColor="text1"/>
        </w:rPr>
        <w:t>化工</w:t>
      </w:r>
      <w:r w:rsidR="004C2E02">
        <w:rPr>
          <w:rFonts w:ascii="Times New Roman" w:eastAsia="楷体" w:hAnsi="Times New Roman" w:cs="Times New Roman" w:hint="eastAsia"/>
          <w:color w:val="000000" w:themeColor="text1"/>
        </w:rPr>
        <w:t>板块</w:t>
      </w:r>
      <w:r w:rsidRPr="006F64AD">
        <w:rPr>
          <w:rFonts w:ascii="Times New Roman" w:eastAsia="楷体" w:hAnsi="Times New Roman" w:cs="Times New Roman" w:hint="eastAsia"/>
          <w:color w:val="000000" w:themeColor="text1"/>
        </w:rPr>
        <w:t>表现较好</w:t>
      </w:r>
      <w:r w:rsidR="00D96A7B">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化工</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11.23</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有色金属</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10.86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银行</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9.16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w:t>
      </w:r>
      <w:r w:rsidR="00344B02">
        <w:rPr>
          <w:rFonts w:ascii="Times New Roman" w:eastAsia="楷体" w:hAnsi="Times New Roman" w:cs="Times New Roman" w:hint="eastAsia"/>
          <w:color w:val="000000" w:themeColor="text1"/>
        </w:rPr>
        <w:t>计算机</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6.43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非银金融</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6.44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国防军工</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344B02">
        <w:rPr>
          <w:rFonts w:ascii="Times New Roman" w:eastAsia="楷体" w:hAnsi="Times New Roman" w:cs="Times New Roman" w:hint="eastAsia"/>
          <w:color w:val="000000" w:themeColor="text1"/>
        </w:rPr>
        <w:t>11.61</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72F31EC6"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344B02">
        <w:rPr>
          <w:rFonts w:ascii="Times New Roman" w:eastAsia="楷体" w:hAnsi="Times New Roman" w:cs="Times New Roman" w:hint="eastAsia"/>
          <w:b/>
        </w:rPr>
        <w:t>房地产</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FE35726" w:rsidR="00C13CA5" w:rsidRPr="00006470" w:rsidRDefault="00344B02"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5BAED1B3" wp14:editId="7F70B82E">
            <wp:extent cx="6634536" cy="1618106"/>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50430" cy="1621982"/>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57FB251" w:rsidR="00150164" w:rsidRDefault="006F64AD" w:rsidP="00637AF3">
      <w:pPr>
        <w:ind w:firstLineChars="200" w:firstLine="480"/>
        <w:rPr>
          <w:rFonts w:ascii="Times New Roman" w:eastAsia="楷体" w:hAnsi="Times New Roman" w:cs="Times New Roman"/>
          <w:color w:val="000000" w:themeColor="text1"/>
        </w:rPr>
      </w:pPr>
      <w:bookmarkStart w:id="4" w:name="_Hlk43632466"/>
      <w:r w:rsidRPr="006F64AD">
        <w:rPr>
          <w:rFonts w:ascii="Times New Roman" w:eastAsia="楷体" w:hAnsi="Times New Roman" w:cs="Times New Roman" w:hint="eastAsia"/>
          <w:color w:val="000000" w:themeColor="text1"/>
        </w:rPr>
        <w:t>资金面看，陆股通上周净</w:t>
      </w:r>
      <w:r w:rsidR="00344B02">
        <w:rPr>
          <w:rFonts w:ascii="Times New Roman" w:eastAsia="楷体" w:hAnsi="Times New Roman" w:cs="Times New Roman" w:hint="eastAsia"/>
          <w:color w:val="000000" w:themeColor="text1"/>
        </w:rPr>
        <w:t>流出</w:t>
      </w:r>
      <w:r w:rsidR="00344B02">
        <w:rPr>
          <w:rFonts w:ascii="Times New Roman" w:eastAsia="楷体" w:hAnsi="Times New Roman" w:cs="Times New Roman" w:hint="eastAsia"/>
          <w:color w:val="000000" w:themeColor="text1"/>
        </w:rPr>
        <w:t>75.01</w:t>
      </w:r>
      <w:r w:rsidRPr="006F64AD">
        <w:rPr>
          <w:rFonts w:ascii="Times New Roman" w:eastAsia="楷体" w:hAnsi="Times New Roman" w:cs="Times New Roman" w:hint="eastAsia"/>
          <w:color w:val="000000" w:themeColor="text1"/>
        </w:rPr>
        <w:t>亿元；全周新成立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344B02">
        <w:rPr>
          <w:rFonts w:ascii="Times New Roman" w:eastAsia="楷体" w:hAnsi="Times New Roman" w:cs="Times New Roman" w:hint="eastAsia"/>
          <w:color w:val="000000" w:themeColor="text1"/>
        </w:rPr>
        <w:t>399.11</w:t>
      </w:r>
      <w:r w:rsidRPr="006F64AD">
        <w:rPr>
          <w:rFonts w:ascii="Times New Roman" w:eastAsia="楷体" w:hAnsi="Times New Roman" w:cs="Times New Roman" w:hint="eastAsia"/>
          <w:color w:val="000000" w:themeColor="text1"/>
        </w:rPr>
        <w:t>亿份</w:t>
      </w:r>
      <w:r w:rsidR="004E104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较前一周</w:t>
      </w:r>
      <w:r w:rsidR="00A97297">
        <w:rPr>
          <w:rFonts w:ascii="Times New Roman" w:eastAsia="楷体" w:hAnsi="Times New Roman" w:cs="Times New Roman" w:hint="eastAsia"/>
          <w:color w:val="000000" w:themeColor="text1"/>
        </w:rPr>
        <w:t>大幅</w:t>
      </w:r>
      <w:r w:rsidR="00344B02">
        <w:rPr>
          <w:rFonts w:ascii="Times New Roman" w:eastAsia="楷体" w:hAnsi="Times New Roman" w:cs="Times New Roman" w:hint="eastAsia"/>
          <w:color w:val="000000" w:themeColor="text1"/>
        </w:rPr>
        <w:t>增加</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9A4AEE">
        <w:rPr>
          <w:rFonts w:ascii="Times New Roman" w:eastAsia="楷体" w:hAnsi="Times New Roman" w:cs="Times New Roman" w:hint="eastAsia"/>
          <w:color w:val="000000" w:themeColor="text1"/>
        </w:rPr>
        <w:t>993.41</w:t>
      </w:r>
      <w:r w:rsidRPr="006F64AD">
        <w:rPr>
          <w:rFonts w:ascii="Times New Roman" w:eastAsia="楷体" w:hAnsi="Times New Roman" w:cs="Times New Roman" w:hint="eastAsia"/>
          <w:color w:val="000000" w:themeColor="text1"/>
        </w:rPr>
        <w:t>亿元；</w:t>
      </w:r>
      <w:r w:rsidR="004E104D">
        <w:rPr>
          <w:rFonts w:ascii="Times New Roman" w:eastAsia="楷体" w:hAnsi="Times New Roman" w:cs="Times New Roman" w:hint="eastAsia"/>
          <w:color w:val="000000" w:themeColor="text1"/>
        </w:rPr>
        <w:t>本周</w:t>
      </w:r>
      <w:r w:rsidRPr="006F64AD">
        <w:rPr>
          <w:rFonts w:ascii="Times New Roman" w:eastAsia="楷体" w:hAnsi="Times New Roman" w:cs="Times New Roman" w:hint="eastAsia"/>
          <w:color w:val="000000" w:themeColor="text1"/>
        </w:rPr>
        <w:t>限售解禁市值约</w:t>
      </w:r>
      <w:r w:rsidR="009A4AEE">
        <w:rPr>
          <w:rFonts w:ascii="Times New Roman" w:eastAsia="楷体" w:hAnsi="Times New Roman" w:cs="Times New Roman" w:hint="eastAsia"/>
          <w:color w:val="000000" w:themeColor="text1"/>
        </w:rPr>
        <w:t>1438.30</w:t>
      </w:r>
      <w:r w:rsidRPr="006F64AD">
        <w:rPr>
          <w:rFonts w:ascii="Times New Roman" w:eastAsia="楷体" w:hAnsi="Times New Roman" w:cs="Times New Roman" w:hint="eastAsia"/>
          <w:color w:val="000000" w:themeColor="text1"/>
        </w:rPr>
        <w:t>亿元，与</w:t>
      </w:r>
      <w:r w:rsidR="004E104D">
        <w:rPr>
          <w:rFonts w:ascii="Times New Roman" w:eastAsia="楷体" w:hAnsi="Times New Roman" w:cs="Times New Roman" w:hint="eastAsia"/>
          <w:color w:val="000000" w:themeColor="text1"/>
        </w:rPr>
        <w:t>上周</w:t>
      </w:r>
      <w:r w:rsidRPr="006F64AD">
        <w:rPr>
          <w:rFonts w:ascii="Times New Roman" w:eastAsia="楷体" w:hAnsi="Times New Roman" w:cs="Times New Roman" w:hint="eastAsia"/>
          <w:color w:val="000000" w:themeColor="text1"/>
        </w:rPr>
        <w:t>相比</w:t>
      </w:r>
      <w:r w:rsidR="00C52FA7">
        <w:rPr>
          <w:rFonts w:ascii="Times New Roman" w:eastAsia="楷体" w:hAnsi="Times New Roman" w:cs="Times New Roman" w:hint="eastAsia"/>
          <w:color w:val="000000" w:themeColor="text1"/>
        </w:rPr>
        <w:t>大</w:t>
      </w:r>
      <w:r w:rsidR="00D06F3E">
        <w:rPr>
          <w:rFonts w:ascii="Times New Roman" w:eastAsia="楷体" w:hAnsi="Times New Roman" w:cs="Times New Roman" w:hint="eastAsia"/>
          <w:color w:val="000000" w:themeColor="text1"/>
        </w:rPr>
        <w:t>幅</w:t>
      </w:r>
      <w:r w:rsidR="00352353">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90FDCF1" w:rsidR="0052683C" w:rsidRPr="00006470" w:rsidRDefault="009B68C8"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9B68C8">
        <w:rPr>
          <w:rFonts w:ascii="Times New Roman" w:eastAsia="楷体" w:hAnsi="Times New Roman" w:cs="Times New Roman" w:hint="eastAsia"/>
          <w:color w:val="000000"/>
          <w:shd w:val="clear" w:color="auto" w:fill="FFFFFF"/>
        </w:rPr>
        <w:t>周市场延续了</w:t>
      </w:r>
      <w:r w:rsidR="004E104D">
        <w:rPr>
          <w:rFonts w:ascii="Times New Roman" w:eastAsia="楷体" w:hAnsi="Times New Roman" w:cs="Times New Roman" w:hint="eastAsia"/>
          <w:color w:val="000000"/>
          <w:shd w:val="clear" w:color="auto" w:fill="FFFFFF"/>
        </w:rPr>
        <w:t>前一周</w:t>
      </w:r>
      <w:r w:rsidRPr="009B68C8">
        <w:rPr>
          <w:rFonts w:ascii="Times New Roman" w:eastAsia="楷体" w:hAnsi="Times New Roman" w:cs="Times New Roman" w:hint="eastAsia"/>
          <w:color w:val="000000"/>
          <w:shd w:val="clear" w:color="auto" w:fill="FFFFFF"/>
        </w:rPr>
        <w:t>单边下跌的趋势，高位龙头个股大幅杀跌。短期而言，此轮龙头公司普遍</w:t>
      </w:r>
      <w:proofErr w:type="gramStart"/>
      <w:r w:rsidRPr="009B68C8">
        <w:rPr>
          <w:rFonts w:ascii="Times New Roman" w:eastAsia="楷体" w:hAnsi="Times New Roman" w:cs="Times New Roman" w:hint="eastAsia"/>
          <w:color w:val="000000"/>
          <w:shd w:val="clear" w:color="auto" w:fill="FFFFFF"/>
        </w:rPr>
        <w:t>跌幅超</w:t>
      </w:r>
      <w:proofErr w:type="gramEnd"/>
      <w:r w:rsidRPr="009B68C8">
        <w:rPr>
          <w:rFonts w:ascii="Times New Roman" w:eastAsia="楷体" w:hAnsi="Times New Roman" w:cs="Times New Roman" w:hint="eastAsia"/>
          <w:color w:val="000000"/>
          <w:shd w:val="clear" w:color="auto" w:fill="FFFFFF"/>
        </w:rPr>
        <w:t>15%</w:t>
      </w:r>
      <w:r w:rsidR="004E104D">
        <w:rPr>
          <w:rFonts w:ascii="Times New Roman" w:eastAsia="楷体" w:hAnsi="Times New Roman" w:cs="Times New Roman" w:hint="eastAsia"/>
          <w:color w:val="000000"/>
          <w:shd w:val="clear" w:color="auto" w:fill="FFFFFF"/>
        </w:rPr>
        <w:t>，</w:t>
      </w:r>
      <w:r w:rsidRPr="009B68C8">
        <w:rPr>
          <w:rFonts w:ascii="Times New Roman" w:eastAsia="楷体" w:hAnsi="Times New Roman" w:cs="Times New Roman" w:hint="eastAsia"/>
          <w:color w:val="000000"/>
          <w:shd w:val="clear" w:color="auto" w:fill="FFFFFF"/>
        </w:rPr>
        <w:t>从过往历史来看大幅杀跌阶段已过</w:t>
      </w:r>
      <w:r w:rsidR="004E104D">
        <w:rPr>
          <w:rFonts w:ascii="Times New Roman" w:eastAsia="楷体" w:hAnsi="Times New Roman" w:cs="Times New Roman" w:hint="eastAsia"/>
          <w:color w:val="000000"/>
          <w:shd w:val="clear" w:color="auto" w:fill="FFFFFF"/>
        </w:rPr>
        <w:t>，</w:t>
      </w:r>
      <w:r w:rsidRPr="009B68C8">
        <w:rPr>
          <w:rFonts w:ascii="Times New Roman" w:eastAsia="楷体" w:hAnsi="Times New Roman" w:cs="Times New Roman" w:hint="eastAsia"/>
          <w:color w:val="000000"/>
          <w:shd w:val="clear" w:color="auto" w:fill="FFFFFF"/>
        </w:rPr>
        <w:t>短期或有反弹。但拉长时间来看</w:t>
      </w:r>
      <w:r w:rsidR="004E104D">
        <w:rPr>
          <w:rFonts w:ascii="Times New Roman" w:eastAsia="楷体" w:hAnsi="Times New Roman" w:cs="Times New Roman" w:hint="eastAsia"/>
          <w:color w:val="000000"/>
          <w:shd w:val="clear" w:color="auto" w:fill="FFFFFF"/>
        </w:rPr>
        <w:t>，</w:t>
      </w:r>
      <w:r w:rsidRPr="009B68C8">
        <w:rPr>
          <w:rFonts w:ascii="Times New Roman" w:eastAsia="楷体" w:hAnsi="Times New Roman" w:cs="Times New Roman" w:hint="eastAsia"/>
          <w:color w:val="000000"/>
          <w:shd w:val="clear" w:color="auto" w:fill="FFFFFF"/>
        </w:rPr>
        <w:t>龙头公司因为疫情</w:t>
      </w:r>
      <w:proofErr w:type="gramStart"/>
      <w:r w:rsidRPr="009B68C8">
        <w:rPr>
          <w:rFonts w:ascii="Times New Roman" w:eastAsia="楷体" w:hAnsi="Times New Roman" w:cs="Times New Roman" w:hint="eastAsia"/>
          <w:color w:val="000000"/>
          <w:shd w:val="clear" w:color="auto" w:fill="FFFFFF"/>
        </w:rPr>
        <w:t>导致市占率提升</w:t>
      </w:r>
      <w:proofErr w:type="gramEnd"/>
      <w:r w:rsidRPr="009B68C8">
        <w:rPr>
          <w:rFonts w:ascii="Times New Roman" w:eastAsia="楷体" w:hAnsi="Times New Roman" w:cs="Times New Roman" w:hint="eastAsia"/>
          <w:color w:val="000000"/>
          <w:shd w:val="clear" w:color="auto" w:fill="FFFFFF"/>
        </w:rPr>
        <w:t>叠加流动性宽松，估值大幅提升的“干拔估值”阶段可能已经过去。往后看估值回归与利润复苏下股价震荡可能将加剧。基于业绩复苏角度</w:t>
      </w:r>
      <w:r w:rsidR="004E104D">
        <w:rPr>
          <w:rFonts w:ascii="Times New Roman" w:eastAsia="楷体" w:hAnsi="Times New Roman" w:cs="Times New Roman" w:hint="eastAsia"/>
          <w:color w:val="000000"/>
          <w:shd w:val="clear" w:color="auto" w:fill="FFFFFF"/>
        </w:rPr>
        <w:t>，</w:t>
      </w:r>
      <w:r w:rsidRPr="009B68C8">
        <w:rPr>
          <w:rFonts w:ascii="Times New Roman" w:eastAsia="楷体" w:hAnsi="Times New Roman" w:cs="Times New Roman" w:hint="eastAsia"/>
          <w:color w:val="000000"/>
          <w:shd w:val="clear" w:color="auto" w:fill="FFFFFF"/>
        </w:rPr>
        <w:t>我们认为市场趋势性下跌概率不大，短期低估值防守的银行具备配置价值，高景气赛道如：新能源、军工、</w:t>
      </w:r>
      <w:r w:rsidRPr="009B68C8">
        <w:rPr>
          <w:rFonts w:ascii="Times New Roman" w:eastAsia="楷体" w:hAnsi="Times New Roman" w:cs="Times New Roman" w:hint="eastAsia"/>
          <w:color w:val="000000"/>
          <w:shd w:val="clear" w:color="auto" w:fill="FFFFFF"/>
        </w:rPr>
        <w:t>TMT</w:t>
      </w:r>
      <w:r w:rsidRPr="009B68C8">
        <w:rPr>
          <w:rFonts w:ascii="Times New Roman" w:eastAsia="楷体" w:hAnsi="Times New Roman" w:cs="Times New Roman" w:hint="eastAsia"/>
          <w:color w:val="000000"/>
          <w:shd w:val="clear" w:color="auto" w:fill="FFFFFF"/>
        </w:rPr>
        <w:t>以及周期中的有色、化工等值得重点关注。</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4B4B4CE0"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9B68C8">
        <w:rPr>
          <w:rFonts w:ascii="Times New Roman" w:eastAsia="楷体" w:hAnsi="Times New Roman" w:cs="Times New Roman"/>
          <w:color w:val="000000" w:themeColor="text1"/>
        </w:rPr>
        <w:t>银行</w:t>
      </w:r>
      <w:r w:rsidR="009B68C8">
        <w:rPr>
          <w:rFonts w:ascii="Times New Roman" w:eastAsia="楷体" w:hAnsi="Times New Roman" w:cs="Times New Roman" w:hint="eastAsia"/>
          <w:color w:val="000000" w:themeColor="text1"/>
        </w:rPr>
        <w:t>、</w:t>
      </w:r>
      <w:r w:rsidR="009B68C8">
        <w:rPr>
          <w:rFonts w:ascii="Times New Roman" w:eastAsia="楷体" w:hAnsi="Times New Roman" w:cs="Times New Roman"/>
          <w:color w:val="000000" w:themeColor="text1"/>
        </w:rPr>
        <w:t>军工</w:t>
      </w:r>
      <w:r w:rsidR="009B68C8">
        <w:rPr>
          <w:rFonts w:ascii="Times New Roman" w:eastAsia="楷体" w:hAnsi="Times New Roman" w:cs="Times New Roman" w:hint="eastAsia"/>
          <w:color w:val="000000" w:themeColor="text1"/>
        </w:rPr>
        <w:t>、</w:t>
      </w:r>
      <w:r w:rsidR="009B68C8">
        <w:rPr>
          <w:rFonts w:ascii="Times New Roman" w:eastAsia="楷体" w:hAnsi="Times New Roman" w:cs="Times New Roman"/>
          <w:color w:val="000000" w:themeColor="text1"/>
        </w:rPr>
        <w:t>科技板块</w:t>
      </w:r>
      <w:r w:rsidRPr="00006470">
        <w:rPr>
          <w:rFonts w:ascii="Times New Roman" w:eastAsia="楷体" w:hAnsi="Times New Roman" w:cs="Times New Roman"/>
          <w:color w:val="000000" w:themeColor="text1"/>
        </w:rPr>
        <w:t>；</w:t>
      </w:r>
    </w:p>
    <w:p w14:paraId="1F660E1A" w14:textId="59B37E8C"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9B68C8">
        <w:rPr>
          <w:rFonts w:ascii="Times New Roman" w:eastAsia="楷体" w:hAnsi="Times New Roman" w:cs="Times New Roman"/>
          <w:color w:val="000000" w:themeColor="text1"/>
        </w:rPr>
        <w:t>、周期龙头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5A67E3B0"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9A4AEE">
        <w:rPr>
          <w:rFonts w:ascii="Times New Roman" w:eastAsia="楷体" w:hAnsi="Times New Roman" w:cs="Times New Roman" w:hint="eastAsia"/>
          <w:b/>
        </w:rPr>
        <w:t>NYMEX</w:t>
      </w:r>
      <w:r w:rsidR="009A4AEE">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9A4AEE">
        <w:rPr>
          <w:rFonts w:ascii="Times New Roman" w:eastAsia="楷体" w:hAnsi="Times New Roman" w:cs="Times New Roman" w:hint="eastAsia"/>
          <w:b/>
        </w:rPr>
        <w:t>万得全</w:t>
      </w:r>
      <w:r w:rsidR="009A4AEE">
        <w:rPr>
          <w:rFonts w:ascii="Times New Roman" w:eastAsia="楷体" w:hAnsi="Times New Roman" w:cs="Times New Roman" w:hint="eastAsia"/>
          <w:b/>
        </w:rPr>
        <w:t>A</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9A4AEE"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3EF5DC9"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17B51A54"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4.09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99B9183"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27.08</w:t>
            </w:r>
          </w:p>
        </w:tc>
      </w:tr>
      <w:tr w:rsidR="009A4AEE"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6B5C93CA"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螺纹指数</w:t>
            </w:r>
          </w:p>
        </w:tc>
        <w:tc>
          <w:tcPr>
            <w:tcW w:w="1875" w:type="dxa"/>
            <w:noWrap/>
          </w:tcPr>
          <w:p w14:paraId="6CBF5955" w14:textId="3395732D"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3.37</w:t>
            </w:r>
          </w:p>
        </w:tc>
        <w:tc>
          <w:tcPr>
            <w:tcW w:w="2293" w:type="dxa"/>
            <w:noWrap/>
          </w:tcPr>
          <w:p w14:paraId="03D306C5" w14:textId="1F52438A"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6.61</w:t>
            </w:r>
          </w:p>
        </w:tc>
      </w:tr>
      <w:tr w:rsidR="009A4AEE"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7C0C3119"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0B8AF65" w14:textId="61F5F64D"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1.20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1450C2DF"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8.97</w:t>
            </w:r>
          </w:p>
        </w:tc>
      </w:tr>
      <w:tr w:rsidR="009A4AEE"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1EF9FD45"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LME铜</w:t>
            </w:r>
          </w:p>
        </w:tc>
        <w:tc>
          <w:tcPr>
            <w:tcW w:w="1875" w:type="dxa"/>
            <w:noWrap/>
          </w:tcPr>
          <w:p w14:paraId="6E1624BD" w14:textId="029FB216"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1.02</w:t>
            </w:r>
          </w:p>
        </w:tc>
        <w:tc>
          <w:tcPr>
            <w:tcW w:w="2293" w:type="dxa"/>
            <w:noWrap/>
          </w:tcPr>
          <w:p w14:paraId="628C5028" w14:textId="71A08260"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15.89</w:t>
            </w:r>
          </w:p>
        </w:tc>
      </w:tr>
      <w:tr w:rsidR="009A4AEE"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3FCAD9D" w:rsidR="009A4AEE" w:rsidRPr="00D60997" w:rsidRDefault="009A4AEE" w:rsidP="009A4AEE">
            <w:pPr>
              <w:jc w:val="center"/>
              <w:rPr>
                <w:rFonts w:ascii="楷体" w:eastAsia="楷体" w:hAnsi="楷体" w:cs="Times New Roman"/>
                <w:color w:val="000000"/>
              </w:rPr>
            </w:pPr>
            <w:proofErr w:type="gramStart"/>
            <w:r w:rsidRPr="009A4AEE">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301BF87B" w14:textId="2C270A8B"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0.02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4977A47D"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-0.06</w:t>
            </w:r>
          </w:p>
        </w:tc>
      </w:tr>
      <w:tr w:rsidR="009A4AEE"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65758FFA"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美元指数</w:t>
            </w:r>
          </w:p>
        </w:tc>
        <w:tc>
          <w:tcPr>
            <w:tcW w:w="1875" w:type="dxa"/>
            <w:noWrap/>
          </w:tcPr>
          <w:p w14:paraId="3F2524D6" w14:textId="1D8E89A2"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-0.16</w:t>
            </w:r>
          </w:p>
        </w:tc>
        <w:tc>
          <w:tcPr>
            <w:tcW w:w="2293" w:type="dxa"/>
            <w:noWrap/>
          </w:tcPr>
          <w:p w14:paraId="0F02F0AC" w14:textId="636A5E0E"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0.27</w:t>
            </w:r>
          </w:p>
        </w:tc>
      </w:tr>
      <w:tr w:rsidR="009A4AEE"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C3CC4FB"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0C654950" w14:textId="3D7FB05C"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-1.78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7C7EAD84"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1.06</w:t>
            </w:r>
          </w:p>
        </w:tc>
      </w:tr>
      <w:tr w:rsidR="009A4AEE"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46BCBC49"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英国富时100</w:t>
            </w:r>
          </w:p>
        </w:tc>
        <w:tc>
          <w:tcPr>
            <w:tcW w:w="1875" w:type="dxa"/>
            <w:noWrap/>
          </w:tcPr>
          <w:p w14:paraId="5DA062AB" w14:textId="2206BE74"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-2.12</w:t>
            </w:r>
          </w:p>
        </w:tc>
        <w:tc>
          <w:tcPr>
            <w:tcW w:w="2293" w:type="dxa"/>
            <w:noWrap/>
          </w:tcPr>
          <w:p w14:paraId="6CF61D40" w14:textId="05E4FCA4"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0.35</w:t>
            </w:r>
          </w:p>
        </w:tc>
      </w:tr>
      <w:tr w:rsidR="009A4AEE"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64B2152A"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B52684A" w14:textId="0103CEA6"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-2.68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2B9E1601"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-8.71</w:t>
            </w:r>
          </w:p>
        </w:tc>
      </w:tr>
      <w:tr w:rsidR="009A4AEE"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8DE2D84"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日经225</w:t>
            </w:r>
          </w:p>
        </w:tc>
        <w:tc>
          <w:tcPr>
            <w:tcW w:w="1875" w:type="dxa"/>
            <w:noWrap/>
          </w:tcPr>
          <w:p w14:paraId="07AD02DE" w14:textId="33182B88"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-3.50</w:t>
            </w:r>
          </w:p>
        </w:tc>
        <w:tc>
          <w:tcPr>
            <w:tcW w:w="2293" w:type="dxa"/>
            <w:noWrap/>
          </w:tcPr>
          <w:p w14:paraId="1353B161" w14:textId="4E26171A"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5.55</w:t>
            </w:r>
          </w:p>
        </w:tc>
      </w:tr>
      <w:tr w:rsidR="009A4AEE"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6F58B7EB"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95D9432" w14:textId="175191A3"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-4.92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25C15629"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2.36</w:t>
            </w:r>
          </w:p>
        </w:tc>
      </w:tr>
      <w:tr w:rsidR="009A4AEE"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31A3E3A7"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恒生指数</w:t>
            </w:r>
          </w:p>
        </w:tc>
        <w:tc>
          <w:tcPr>
            <w:tcW w:w="1875" w:type="dxa"/>
            <w:noWrap/>
          </w:tcPr>
          <w:p w14:paraId="0528E8CE" w14:textId="6BF6CCF1"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-5.43</w:t>
            </w:r>
          </w:p>
        </w:tc>
        <w:tc>
          <w:tcPr>
            <w:tcW w:w="2293" w:type="dxa"/>
            <w:noWrap/>
          </w:tcPr>
          <w:p w14:paraId="0D77D093" w14:textId="756536E6"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6.42</w:t>
            </w:r>
          </w:p>
        </w:tc>
      </w:tr>
      <w:tr w:rsidR="009A4AEE"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EFA292D" w:rsidR="009A4AEE" w:rsidRPr="00D60997" w:rsidRDefault="009A4AEE" w:rsidP="009A4AEE">
            <w:pPr>
              <w:jc w:val="center"/>
              <w:rPr>
                <w:rFonts w:ascii="楷体" w:eastAsia="楷体" w:hAnsi="楷体" w:cs="Times New Roman"/>
                <w:color w:val="000000"/>
              </w:rPr>
            </w:pPr>
            <w:r w:rsidRPr="009A4AEE">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3F4244CE" w14:textId="451AD90B" w:rsidR="009A4AEE" w:rsidRPr="00D60997"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9A4AEE">
              <w:rPr>
                <w:rFonts w:ascii="楷体" w:eastAsia="楷体" w:hAnsi="楷体" w:cs="Times New Roman" w:hint="eastAsia"/>
                <w:color w:val="000000"/>
              </w:rPr>
              <w:t>-5.92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201E40BC" w:rsidR="009A4AEE" w:rsidRPr="00075E3A" w:rsidRDefault="009A4AEE" w:rsidP="009A4AEE">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-0.11</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14F57A4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AF0D52">
        <w:rPr>
          <w:rFonts w:ascii="Times New Roman" w:eastAsia="楷体" w:hAnsi="Times New Roman" w:cs="Times New Roman" w:hint="eastAsia"/>
          <w:b/>
        </w:rPr>
        <w:t>恒生</w:t>
      </w:r>
      <w:r w:rsidR="004A5764">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AF0D52">
        <w:rPr>
          <w:rFonts w:ascii="Times New Roman" w:eastAsia="楷体" w:hAnsi="Times New Roman" w:cs="Times New Roman" w:hint="eastAsia"/>
          <w:b/>
        </w:rPr>
        <w:t>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6A9A3722" w:rsidR="007E1695" w:rsidRPr="00006470" w:rsidRDefault="009A4AEE">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744D27A" wp14:editId="309F4EAE">
            <wp:extent cx="5706110" cy="2755900"/>
            <wp:effectExtent l="0" t="0" r="889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FACC25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9A4AEE">
        <w:rPr>
          <w:rFonts w:ascii="Times New Roman" w:eastAsia="楷体" w:hAnsi="Times New Roman" w:cs="Times New Roman" w:hint="eastAsia"/>
          <w:b/>
        </w:rPr>
        <w:t>大幅下降</w:t>
      </w:r>
    </w:p>
    <w:p w14:paraId="3AD41BC7" w14:textId="069FD495" w:rsidR="007E1695" w:rsidRPr="00006470" w:rsidRDefault="009A4AEE">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B69598D" wp14:editId="6AF9A79B">
            <wp:extent cx="6273165" cy="2755900"/>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6568F08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9A4AEE">
        <w:rPr>
          <w:rFonts w:ascii="Times New Roman" w:eastAsia="楷体" w:hAnsi="Times New Roman" w:cs="Times New Roman" w:hint="eastAsia"/>
          <w:b/>
        </w:rPr>
        <w:t>流出</w:t>
      </w:r>
      <w:r w:rsidR="009A4AEE">
        <w:rPr>
          <w:rFonts w:ascii="Times New Roman" w:eastAsia="楷体" w:hAnsi="Times New Roman" w:cs="Times New Roman" w:hint="eastAsia"/>
          <w:b/>
        </w:rPr>
        <w:t>75.01</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73E1BDC3" w:rsidR="007E1695" w:rsidRPr="00006470" w:rsidRDefault="009A4AEE">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1B9BCD2" wp14:editId="08F9D80A">
            <wp:extent cx="5913755" cy="298704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87C04F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ED0D2D">
        <w:rPr>
          <w:rFonts w:ascii="Times New Roman" w:eastAsia="楷体" w:hAnsi="Times New Roman" w:cs="Times New Roman" w:hint="eastAsia"/>
          <w:b/>
          <w:color w:val="000000" w:themeColor="text1"/>
        </w:rPr>
        <w:t>720.06</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34089A">
        <w:rPr>
          <w:rFonts w:ascii="Times New Roman" w:eastAsia="楷体" w:hAnsi="Times New Roman" w:cs="Times New Roman" w:hint="eastAsia"/>
          <w:b/>
        </w:rPr>
        <w:t>小幅</w:t>
      </w:r>
      <w:r w:rsidR="00AF0D52">
        <w:rPr>
          <w:rFonts w:ascii="Times New Roman" w:eastAsia="楷体" w:hAnsi="Times New Roman" w:cs="Times New Roman" w:hint="eastAsia"/>
          <w:b/>
        </w:rPr>
        <w:t>减少</w:t>
      </w:r>
    </w:p>
    <w:p w14:paraId="3ABC9C3D" w14:textId="2BD69EB9" w:rsidR="007E1695" w:rsidRPr="00006470" w:rsidRDefault="00AF0D52"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3A2796A1" wp14:editId="66D8F25C">
            <wp:extent cx="5895340" cy="293243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1567DA1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657C21">
        <w:rPr>
          <w:rFonts w:ascii="Times New Roman" w:eastAsia="楷体" w:hAnsi="Times New Roman" w:cs="Times New Roman" w:hint="eastAsia"/>
          <w:b/>
        </w:rPr>
        <w:t>1</w:t>
      </w:r>
      <w:r w:rsidR="009A4AEE">
        <w:rPr>
          <w:rFonts w:ascii="Times New Roman" w:eastAsia="楷体" w:hAnsi="Times New Roman" w:cs="Times New Roman" w:hint="eastAsia"/>
          <w:b/>
        </w:rPr>
        <w:t>438.30</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9A4AEE">
        <w:rPr>
          <w:rFonts w:ascii="Times New Roman" w:eastAsia="楷体" w:hAnsi="Times New Roman" w:cs="Times New Roman" w:hint="eastAsia"/>
          <w:b/>
        </w:rPr>
        <w:t>大幅增加</w:t>
      </w:r>
      <w:r w:rsidR="001C4958" w:rsidRPr="00006470">
        <w:rPr>
          <w:rFonts w:ascii="Times New Roman" w:eastAsia="楷体" w:hAnsi="Times New Roman" w:cs="Times New Roman"/>
          <w:b/>
        </w:rPr>
        <w:t xml:space="preserve"> </w:t>
      </w:r>
    </w:p>
    <w:p w14:paraId="45E40DB6" w14:textId="73E79E54" w:rsidR="007E1695" w:rsidRPr="00006470" w:rsidRDefault="009A4AEE"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5287C5A" wp14:editId="5FA9106A">
            <wp:extent cx="6303645" cy="2682240"/>
            <wp:effectExtent l="0" t="0" r="1905"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728454D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7316A6">
        <w:rPr>
          <w:rFonts w:ascii="Times New Roman" w:eastAsia="楷体" w:hAnsi="Times New Roman" w:cs="Times New Roman" w:hint="eastAsia"/>
          <w:b/>
        </w:rPr>
        <w:t>2</w:t>
      </w:r>
      <w:r w:rsidRPr="00006470">
        <w:rPr>
          <w:rFonts w:ascii="Times New Roman" w:eastAsia="楷体" w:hAnsi="Times New Roman" w:cs="Times New Roman"/>
          <w:b/>
        </w:rPr>
        <w:t>月最新募资合计</w:t>
      </w:r>
      <w:r w:rsidR="009A4AEE">
        <w:rPr>
          <w:rFonts w:ascii="Times New Roman" w:eastAsia="楷体" w:hAnsi="Times New Roman" w:cs="Times New Roman" w:hint="eastAsia"/>
          <w:b/>
        </w:rPr>
        <w:t>993.41</w:t>
      </w:r>
      <w:r w:rsidRPr="00006470">
        <w:rPr>
          <w:rFonts w:ascii="Times New Roman" w:eastAsia="楷体" w:hAnsi="Times New Roman" w:cs="Times New Roman"/>
          <w:b/>
        </w:rPr>
        <w:t>亿元</w:t>
      </w:r>
    </w:p>
    <w:p w14:paraId="09F800D5" w14:textId="60EDCF44" w:rsidR="007E1695" w:rsidRPr="00006470" w:rsidRDefault="009A4AEE">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0BD2105" wp14:editId="6D293547">
            <wp:extent cx="6383020" cy="3347085"/>
            <wp:effectExtent l="0" t="0" r="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42F98B0F"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AF0D52">
        <w:rPr>
          <w:rFonts w:ascii="Times New Roman" w:eastAsia="楷体" w:hAnsi="Times New Roman" w:cs="Times New Roman" w:hint="eastAsia"/>
          <w:b/>
        </w:rPr>
        <w:t>3</w:t>
      </w:r>
      <w:r w:rsidR="00ED0D2D">
        <w:rPr>
          <w:rFonts w:ascii="Times New Roman" w:eastAsia="楷体" w:hAnsi="Times New Roman" w:cs="Times New Roman" w:hint="eastAsia"/>
          <w:b/>
        </w:rPr>
        <w:t>99.</w:t>
      </w:r>
      <w:r w:rsidR="00AF0D52">
        <w:rPr>
          <w:rFonts w:ascii="Times New Roman" w:eastAsia="楷体" w:hAnsi="Times New Roman" w:cs="Times New Roman" w:hint="eastAsia"/>
          <w:b/>
        </w:rPr>
        <w:t>11</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ED0D2D">
        <w:rPr>
          <w:rFonts w:ascii="Times New Roman" w:eastAsia="楷体" w:hAnsi="Times New Roman" w:cs="Times New Roman" w:hint="eastAsia"/>
          <w:b/>
        </w:rPr>
        <w:t>大幅</w:t>
      </w:r>
      <w:r w:rsidR="00AF0D52">
        <w:rPr>
          <w:rFonts w:ascii="Times New Roman" w:eastAsia="楷体" w:hAnsi="Times New Roman" w:cs="Times New Roman" w:hint="eastAsia"/>
          <w:b/>
        </w:rPr>
        <w:t>增加</w:t>
      </w:r>
    </w:p>
    <w:p w14:paraId="110691E2" w14:textId="745EF9A5" w:rsidR="00051381" w:rsidRPr="00006470" w:rsidRDefault="00AF0D52"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6890D1E" wp14:editId="3C647165">
            <wp:extent cx="5993130" cy="3347085"/>
            <wp:effectExtent l="0" t="0" r="762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7A08BC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57C21">
        <w:rPr>
          <w:rFonts w:ascii="Times New Roman" w:eastAsia="楷体" w:hAnsi="Times New Roman" w:cs="Times New Roman" w:hint="eastAsia"/>
          <w:b/>
        </w:rPr>
        <w:t>减少</w:t>
      </w:r>
      <w:r w:rsidR="00E5327C">
        <w:rPr>
          <w:rFonts w:ascii="Times New Roman" w:eastAsia="楷体" w:hAnsi="Times New Roman" w:cs="Times New Roman" w:hint="eastAsia"/>
          <w:b/>
        </w:rPr>
        <w:t>0.</w:t>
      </w:r>
      <w:r w:rsidR="00657C21">
        <w:rPr>
          <w:rFonts w:ascii="Times New Roman" w:eastAsia="楷体" w:hAnsi="Times New Roman" w:cs="Times New Roman" w:hint="eastAsia"/>
          <w:b/>
        </w:rPr>
        <w:t>3</w:t>
      </w:r>
      <w:r w:rsidR="00E5327C">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657C21">
        <w:rPr>
          <w:rFonts w:ascii="Times New Roman" w:eastAsia="楷体" w:hAnsi="Times New Roman" w:cs="Times New Roman" w:hint="eastAsia"/>
          <w:b/>
        </w:rPr>
        <w:t>维持低位</w:t>
      </w:r>
    </w:p>
    <w:p w14:paraId="7BC7A832" w14:textId="6C89E1A1" w:rsidR="007E1695" w:rsidRPr="00006470" w:rsidRDefault="00657C21">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CBC9C13" wp14:editId="04D14D29">
            <wp:extent cx="5791835" cy="255460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048A50B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657C21">
        <w:rPr>
          <w:rFonts w:ascii="Times New Roman" w:eastAsia="楷体" w:hAnsi="Times New Roman" w:cs="Times New Roman" w:hint="eastAsia"/>
          <w:b/>
        </w:rPr>
        <w:t>0.30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40A5020B" w:rsidR="007E1695" w:rsidRPr="00006470" w:rsidRDefault="00657C21">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BD1B2B5" wp14:editId="7D15993F">
            <wp:extent cx="5791835" cy="255460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533FC2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51.</w:t>
      </w:r>
      <w:r w:rsidR="00657C21">
        <w:rPr>
          <w:rFonts w:ascii="Times New Roman" w:eastAsia="楷体" w:hAnsi="Times New Roman" w:cs="Times New Roman" w:hint="eastAsia"/>
          <w:b/>
        </w:rPr>
        <w:t>3</w:t>
      </w:r>
      <w:r w:rsidR="004B15FF">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B75BDBF" w:rsidR="007E1695" w:rsidRPr="00006470" w:rsidRDefault="00657C21">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05EAE29" wp14:editId="66685445">
            <wp:extent cx="5864860" cy="2548255"/>
            <wp:effectExtent l="0" t="0" r="2540" b="444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386E2523"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Pr="00006470">
        <w:rPr>
          <w:rFonts w:ascii="Times New Roman" w:eastAsia="楷体" w:hAnsi="Times New Roman" w:cs="Times New Roman"/>
          <w:b/>
        </w:rPr>
        <w:t>月社会融资规模</w:t>
      </w:r>
      <w:r w:rsidR="00657C21">
        <w:rPr>
          <w:rFonts w:ascii="Times New Roman" w:eastAsia="楷体" w:hAnsi="Times New Roman" w:cs="Times New Roman" w:hint="eastAsia"/>
          <w:b/>
        </w:rPr>
        <w:t>5.17</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657C21">
        <w:rPr>
          <w:rFonts w:ascii="Times New Roman" w:eastAsia="楷体" w:hAnsi="Times New Roman" w:cs="Times New Roman" w:hint="eastAsia"/>
          <w:b/>
        </w:rPr>
        <w:t>大增</w:t>
      </w:r>
    </w:p>
    <w:p w14:paraId="6F8BF5F3" w14:textId="25F177B9" w:rsidR="007E1695" w:rsidRPr="00006470" w:rsidRDefault="00657C21">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8B31568" wp14:editId="083CF78C">
            <wp:extent cx="5791835" cy="2548255"/>
            <wp:effectExtent l="0" t="0" r="0" b="444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2D1D8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8</w:t>
      </w:r>
      <w:r w:rsidR="00655868">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0AD3935" w:rsidR="007E1695" w:rsidRPr="00006470" w:rsidRDefault="004B15FF">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F943DDF" wp14:editId="6890A8EB">
            <wp:extent cx="5200650" cy="27254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19CFEAE8"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352353">
        <w:rPr>
          <w:rFonts w:ascii="Times New Roman" w:eastAsia="楷体" w:hAnsi="Times New Roman" w:cs="Times New Roman" w:hint="eastAsia"/>
          <w:b/>
        </w:rPr>
        <w:t>2</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9</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56062D75" w:rsidR="00971387" w:rsidRPr="00006470" w:rsidRDefault="004B15FF"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D0BC30A" wp14:editId="3F6D0FDB">
            <wp:extent cx="5248910" cy="2944495"/>
            <wp:effectExtent l="0" t="0" r="8890"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877DDF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B15FF">
        <w:rPr>
          <w:rFonts w:ascii="Times New Roman" w:eastAsia="楷体" w:hAnsi="Times New Roman" w:cs="Times New Roman" w:hint="eastAsia"/>
          <w:b/>
        </w:rPr>
        <w:t>4.6</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09889FD9" w:rsidR="00AD4FF0" w:rsidRPr="00006470" w:rsidRDefault="004B15FF"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97A2749" wp14:editId="3C043C43">
            <wp:extent cx="5248910" cy="2932430"/>
            <wp:effectExtent l="0" t="0" r="889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0BD091F5" w14:textId="77777777" w:rsidR="004E104D" w:rsidRPr="001B6C0F" w:rsidRDefault="004E104D" w:rsidP="004E104D">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474747"/>
          <w:shd w:val="clear" w:color="auto" w:fill="FFFFFF"/>
        </w:rPr>
        <w:t>作出</w:t>
      </w:r>
      <w:proofErr w:type="gramEnd"/>
      <w:r>
        <w:rPr>
          <w:rFonts w:ascii="微软雅黑" w:eastAsia="微软雅黑" w:hAnsi="微软雅黑" w:hint="eastAsia"/>
          <w:color w:val="474747"/>
          <w:shd w:val="clear" w:color="auto" w:fill="FFFFFF"/>
        </w:rPr>
        <w:t>调整。2、本报告中的资料、观点和预测等仅供参考，在任何时候均不构成对任何人的个人推荐。</w:t>
      </w:r>
      <w:r>
        <w:rPr>
          <w:rFonts w:ascii="微软雅黑" w:eastAsia="微软雅黑" w:hAnsi="微软雅黑" w:hint="eastAsia"/>
          <w:color w:val="474747"/>
          <w:shd w:val="clear" w:color="auto" w:fill="FFFFFF"/>
        </w:rPr>
        <w:lastRenderedPageBreak/>
        <w:t>市场有风险，投资需谨慎。</w:t>
      </w:r>
    </w:p>
    <w:p w14:paraId="1A193836" w14:textId="077AC47D" w:rsidR="007E1695" w:rsidRPr="00006470" w:rsidRDefault="007E1695">
      <w:pPr>
        <w:pStyle w:val="af"/>
        <w:ind w:firstLine="440"/>
        <w:rPr>
          <w:rFonts w:ascii="Times New Roman" w:hAnsi="Times New Roman" w:cs="Times New Roman"/>
          <w:sz w:val="22"/>
        </w:rPr>
      </w:pP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8586F7" w14:textId="77777777" w:rsidR="00E37DED" w:rsidRDefault="00E37DED">
      <w:pPr>
        <w:spacing w:line="240" w:lineRule="auto"/>
      </w:pPr>
      <w:r>
        <w:separator/>
      </w:r>
    </w:p>
  </w:endnote>
  <w:endnote w:type="continuationSeparator" w:id="0">
    <w:p w14:paraId="15B267A0" w14:textId="77777777" w:rsidR="00E37DED" w:rsidRDefault="00E37D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88573E">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8573E">
              <w:rPr>
                <w:b/>
                <w:bCs/>
                <w:noProof/>
              </w:rPr>
              <w:t>13</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0A7D38" w14:textId="77777777" w:rsidR="00E37DED" w:rsidRDefault="00E37DED">
      <w:pPr>
        <w:spacing w:line="240" w:lineRule="auto"/>
      </w:pPr>
      <w:r>
        <w:separator/>
      </w:r>
    </w:p>
  </w:footnote>
  <w:footnote w:type="continuationSeparator" w:id="0">
    <w:p w14:paraId="1925297D" w14:textId="77777777" w:rsidR="00E37DED" w:rsidRDefault="00E37DE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149"/>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0477"/>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4D"/>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73E"/>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8C8"/>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0D3"/>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37DE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A31"/>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691A48-0351-40B5-B1F7-4AFDB09BD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557</Words>
  <Characters>3178</Characters>
  <Application>Microsoft Office Word</Application>
  <DocSecurity>0</DocSecurity>
  <Lines>26</Lines>
  <Paragraphs>7</Paragraphs>
  <ScaleCrop>false</ScaleCrop>
  <Company>china</Company>
  <LinksUpToDate>false</LinksUpToDate>
  <CharactersWithSpaces>3728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cp:lastPrinted>2021-03-01T02:22:00Z</cp:lastPrinted>
  <dcterms:created xsi:type="dcterms:W3CDTF">2021-03-01T02:45:00Z</dcterms:created>
  <dcterms:modified xsi:type="dcterms:W3CDTF">2021-03-01T02:45:00Z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